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附件一：       天津轻工职业技术学院2024年（第二批）招聘计划表</w:t>
      </w:r>
    </w:p>
    <w:tbl>
      <w:tblPr>
        <w:tblStyle w:val="5"/>
        <w:tblW w:w="139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96"/>
        <w:gridCol w:w="750"/>
        <w:gridCol w:w="1409"/>
        <w:gridCol w:w="757"/>
        <w:gridCol w:w="653"/>
        <w:gridCol w:w="915"/>
        <w:gridCol w:w="2039"/>
        <w:gridCol w:w="6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岗位代码</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招聘岗位情况</w:t>
            </w:r>
          </w:p>
        </w:tc>
        <w:tc>
          <w:tcPr>
            <w:tcW w:w="1104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报名资格条件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_GB2312" w:hAnsi="仿宋_GB2312" w:eastAsia="仿宋_GB2312" w:cs="仿宋_GB2312"/>
                <w:b/>
                <w:bCs/>
                <w:i w:val="0"/>
                <w:iCs w:val="0"/>
                <w:color w:val="auto"/>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单位名称</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招聘岗位</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招聘</w:t>
            </w:r>
          </w:p>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计划</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年龄</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学历、学位</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专业</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2401</w:t>
            </w:r>
          </w:p>
        </w:tc>
        <w:tc>
          <w:tcPr>
            <w:tcW w:w="75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天津轻工职业技术学院</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机械加工类实训教师（专技岗）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机械工程及自动化、机械设计与制造、机械工程、机械、材料科学与工程类</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1.应届毕业生；</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2.参加过省部级及以上技能大赛机械设计、加工与制造类相关赛项并获得奖项；</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3.具有较强的数控机床操作水平，具有机械类专业高级工或技师技能等级证书；</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4.熟悉数控编程、数控加工工艺及流程等相关知识和熟练掌握数控车、数控铣、加工中心、线切割、电火花等设备操作；</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2402</w:t>
            </w:r>
          </w:p>
        </w:tc>
        <w:tc>
          <w:tcPr>
            <w:tcW w:w="75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机械加工类实训教师（专技岗）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机械工程及自动化、机械设计与制造、机械工程、机械、材料科学与工程类</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1.具有相关专业领域2年及以上企业实践经验；</w:t>
            </w:r>
          </w:p>
          <w:p>
            <w:pPr>
              <w:keepNext w:val="0"/>
              <w:keepLines w:val="0"/>
              <w:widowControl/>
              <w:suppressLineNumbers w:val="0"/>
              <w:jc w:val="left"/>
              <w:textAlignment w:val="top"/>
              <w:rPr>
                <w:rStyle w:val="8"/>
                <w:color w:val="auto"/>
                <w:lang w:val="en-US" w:eastAsia="zh-CN" w:bidi="ar"/>
              </w:rPr>
            </w:pPr>
            <w:r>
              <w:rPr>
                <w:rStyle w:val="8"/>
                <w:color w:val="auto"/>
                <w:lang w:val="en-US" w:eastAsia="zh-CN" w:bidi="ar"/>
              </w:rPr>
              <w:t>2.在省部级技能竞赛相关赛项中取得一等奖或国家级三等奖及以上且具有国家级（行业）等竞赛执裁经验，学历可放宽至本科学历学士学位；</w:t>
            </w:r>
          </w:p>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3.具有较强的数控机床操作水平，具有机械类专业高级工或技师技能等级证书；</w:t>
            </w:r>
          </w:p>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4.熟悉数控编程、数控加工工艺及流程等相关知识，熟练掌握数控车、数控铣、加工中心、线切割、电火花等设备操作；</w:t>
            </w:r>
          </w:p>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5.能够承担和胜任高校辅导员工作；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Style w:val="7"/>
                <w:color w:val="auto"/>
                <w:lang w:val="en-US" w:eastAsia="zh-CN" w:bidi="ar"/>
              </w:rPr>
              <w:t>6.了解职业教育的规律和特点。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2403</w:t>
            </w:r>
          </w:p>
        </w:tc>
        <w:tc>
          <w:tcPr>
            <w:tcW w:w="75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天津轻工职业技术学院</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机电类专业教师（专技岗）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机械制造及自动化、电气工程及其自动化、机械工程、机械、材料科学与工程类</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1.应届毕业生；</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2.具有较强实操水平，具有机电类专业高级工或技师技能等级证书；</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3.熟悉机电一体化、单片机、工业互联网应用、工业机器人等相关知识；</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4.熟悉工业机器人应用编程、自动化生产线安装与调试、智能制造应用技术等相关知识；</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2404</w:t>
            </w:r>
          </w:p>
        </w:tc>
        <w:tc>
          <w:tcPr>
            <w:tcW w:w="75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机电类专业教师（专技岗）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机械制造及自动化、电气工程及其自动化、电子信息、机械工程、材料科学与工程类</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1.具有相关专业领域2年及以上企业实践经验；</w:t>
            </w:r>
          </w:p>
          <w:p>
            <w:pPr>
              <w:keepNext w:val="0"/>
              <w:keepLines w:val="0"/>
              <w:widowControl/>
              <w:suppressLineNumbers w:val="0"/>
              <w:jc w:val="left"/>
              <w:textAlignment w:val="top"/>
              <w:rPr>
                <w:rStyle w:val="8"/>
                <w:color w:val="auto"/>
                <w:lang w:val="en-US" w:eastAsia="zh-CN" w:bidi="ar"/>
              </w:rPr>
            </w:pPr>
            <w:r>
              <w:rPr>
                <w:rStyle w:val="7"/>
                <w:color w:val="auto"/>
                <w:lang w:val="en-US" w:eastAsia="zh-CN" w:bidi="ar"/>
              </w:rPr>
              <w:t>2.</w:t>
            </w:r>
            <w:r>
              <w:rPr>
                <w:rStyle w:val="8"/>
                <w:color w:val="auto"/>
                <w:lang w:val="en-US" w:eastAsia="zh-CN" w:bidi="ar"/>
              </w:rPr>
              <w:t>具有较强实操水平，具有机电类专业高级工或技师技能等级证书或在国家级学科竞赛（技能竞赛）中获得三等奖及以上；</w:t>
            </w:r>
          </w:p>
          <w:p>
            <w:pPr>
              <w:keepNext w:val="0"/>
              <w:keepLines w:val="0"/>
              <w:widowControl/>
              <w:suppressLineNumbers w:val="0"/>
              <w:jc w:val="left"/>
              <w:textAlignment w:val="top"/>
              <w:rPr>
                <w:rStyle w:val="10"/>
                <w:color w:val="auto"/>
                <w:lang w:val="en-US" w:eastAsia="zh-CN" w:bidi="ar"/>
              </w:rPr>
            </w:pPr>
            <w:r>
              <w:rPr>
                <w:rStyle w:val="10"/>
                <w:color w:val="auto"/>
                <w:lang w:val="en-US" w:eastAsia="zh-CN" w:bidi="ar"/>
              </w:rPr>
              <w:t>3.具有博士学位或副高级及以上职称年龄可放宽至40周岁及以下；</w:t>
            </w:r>
          </w:p>
          <w:p>
            <w:pPr>
              <w:keepNext w:val="0"/>
              <w:keepLines w:val="0"/>
              <w:widowControl/>
              <w:suppressLineNumbers w:val="0"/>
              <w:jc w:val="left"/>
              <w:textAlignment w:val="top"/>
              <w:rPr>
                <w:rStyle w:val="7"/>
                <w:color w:val="auto"/>
                <w:lang w:val="en-US" w:eastAsia="zh-CN" w:bidi="ar"/>
              </w:rPr>
            </w:pPr>
            <w:r>
              <w:rPr>
                <w:rStyle w:val="11"/>
                <w:color w:val="auto"/>
                <w:lang w:val="en-US" w:eastAsia="zh-CN" w:bidi="ar"/>
              </w:rPr>
              <w:t>4.</w:t>
            </w:r>
            <w:r>
              <w:rPr>
                <w:rStyle w:val="7"/>
                <w:color w:val="auto"/>
                <w:lang w:val="en-US" w:eastAsia="zh-CN" w:bidi="ar"/>
              </w:rPr>
              <w:t>熟悉机电一体化、单片机、工业互联网应用、工业机器人等相关知识，熟悉工业机器人应用编程、自动化生产线安装与调试、智能制造应用技术等相关知识；</w:t>
            </w:r>
          </w:p>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5.能够承担和胜任高校辅导员工作；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Style w:val="7"/>
                <w:color w:val="auto"/>
                <w:lang w:val="en-US" w:eastAsia="zh-CN" w:bidi="ar"/>
              </w:rPr>
              <w:t>6.了解职业教育的规律和特点。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65"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2405</w:t>
            </w:r>
          </w:p>
        </w:tc>
        <w:tc>
          <w:tcPr>
            <w:tcW w:w="75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天津轻工职业技术学院</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计算机类专业教师（专技岗）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计算机科学与技术类、电子科学与技术类、软件工程类、电子信息类</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1.应届毕业生；</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2.主要研究方向为：工业互联网技术、大数据技术；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3.掌握大数据通用平台、网络互联、数据采集、标识解析等技术，熟悉数据分析、算法应用、工业互联网平台、数据可视化工具应用及典型应用场景案例；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4.具有工业互联网、大数据、人工智能等相关项目实践经验；</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5.能够承担和胜任高校辅导员工作；</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2406</w:t>
            </w:r>
          </w:p>
        </w:tc>
        <w:tc>
          <w:tcPr>
            <w:tcW w:w="75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计算机类专业教师（专技岗）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计算机科学与技术类、软件工程类、网络空间安全类、电子科学与技术类、信息与通信工程类，电子信息类</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Style w:val="7"/>
                <w:color w:val="auto"/>
                <w:lang w:val="en-US" w:eastAsia="zh-CN" w:bidi="ar"/>
              </w:rPr>
            </w:pPr>
            <w:r>
              <w:rPr>
                <w:rStyle w:val="7"/>
                <w:color w:val="auto"/>
                <w:lang w:val="en-US" w:eastAsia="zh-CN" w:bidi="ar"/>
              </w:rPr>
              <w:t>1.具有2年及以上企业工作经验，从事工业互联网技术、大数据技术相关开发、部署、运维等工作，并具有重大项目实践经验；</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2.具有博士学位或副高级及以上职称年龄可放宽至40周岁及以下；</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3.掌握工业互联网平台、大数据平台相关技术，熟悉数据采集、数据分析、程序开发、算法应用、数据可视化等典型应用场景案例；</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4.具有较好的教学能力和项目开发能力，能够从事工业互联网技术、大数据技术方向的教学及教学成果提炼；具有较强的科研能力，具有开展企业技术服务的能力；能够申报与开展省部级及以上各类重大课题研究；</w:t>
            </w:r>
          </w:p>
          <w:p>
            <w:pPr>
              <w:keepNext w:val="0"/>
              <w:keepLines w:val="0"/>
              <w:widowControl/>
              <w:suppressLineNumbers w:val="0"/>
              <w:jc w:val="left"/>
              <w:textAlignment w:val="center"/>
              <w:rPr>
                <w:rStyle w:val="7"/>
                <w:color w:val="auto"/>
                <w:lang w:val="en-US" w:eastAsia="zh-CN" w:bidi="ar"/>
              </w:rPr>
            </w:pPr>
            <w:r>
              <w:rPr>
                <w:rStyle w:val="7"/>
                <w:color w:val="auto"/>
                <w:lang w:val="en-US" w:eastAsia="zh-CN" w:bidi="ar"/>
              </w:rPr>
              <w:t>5.能够承担和胜任高校辅导员工作；</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7"/>
                <w:color w:val="auto"/>
                <w:lang w:val="en-US" w:eastAsia="zh-CN" w:bidi="ar"/>
              </w:rPr>
              <w:t>6.了解职业教育的规律和特点。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2407</w:t>
            </w:r>
          </w:p>
        </w:tc>
        <w:tc>
          <w:tcPr>
            <w:tcW w:w="75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天津轻工职业技术学院</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电力系统自动化专业教师（专技岗）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电气工程类、动力工程及工程热物理类、能源动力类</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1.应届毕业生；</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2.具有电力系统相关项目实践经验；</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3.掌握电路理论、电磁场理论、电机原理等电力系统基础知识，熟悉控制系统的设计与实现、传感器和执行器的应用、PID控制算法等要求；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4.有较强组织协调和沟通表达能力；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5.能够承担和胜任高校辅导员工作；</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05"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2408</w:t>
            </w:r>
          </w:p>
        </w:tc>
        <w:tc>
          <w:tcPr>
            <w:tcW w:w="75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电力系统自动化专业教师（专技岗）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电气工程类、动力工程及工程热物理类、能源动力类</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Style w:val="7"/>
                <w:color w:val="auto"/>
                <w:lang w:val="en-US" w:eastAsia="zh-CN" w:bidi="ar"/>
              </w:rPr>
            </w:pPr>
            <w:r>
              <w:rPr>
                <w:rStyle w:val="7"/>
                <w:color w:val="auto"/>
                <w:lang w:val="en-US" w:eastAsia="zh-CN" w:bidi="ar"/>
              </w:rPr>
              <w:t>1.具有2年及以上企业工作经历，从事电力系统相关开发、建设、运维等工作，并具有重大项目实践经验；</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2.具有博士学位或副高级及以上职称年龄可放宽至40周岁及以下；</w:t>
            </w:r>
          </w:p>
          <w:p>
            <w:pPr>
              <w:keepNext w:val="0"/>
              <w:keepLines w:val="0"/>
              <w:widowControl/>
              <w:suppressLineNumbers w:val="0"/>
              <w:jc w:val="left"/>
              <w:textAlignment w:val="center"/>
              <w:rPr>
                <w:rStyle w:val="7"/>
                <w:color w:val="auto"/>
                <w:lang w:val="en-US" w:eastAsia="zh-CN" w:bidi="ar"/>
              </w:rPr>
            </w:pPr>
            <w:r>
              <w:rPr>
                <w:rStyle w:val="7"/>
                <w:color w:val="auto"/>
                <w:lang w:val="en-US" w:eastAsia="zh-CN" w:bidi="ar"/>
              </w:rPr>
              <w:t>3.掌握电路理论、电磁场理论、电机原理等电力系统基础知识，熟悉控制系统的设计与实现、传感器和执行器的应用、PID控制算法等要求；</w:t>
            </w:r>
          </w:p>
          <w:p>
            <w:pPr>
              <w:keepNext w:val="0"/>
              <w:keepLines w:val="0"/>
              <w:widowControl/>
              <w:suppressLineNumbers w:val="0"/>
              <w:jc w:val="left"/>
              <w:textAlignment w:val="center"/>
              <w:rPr>
                <w:rStyle w:val="7"/>
                <w:color w:val="auto"/>
                <w:lang w:val="en-US" w:eastAsia="zh-CN" w:bidi="ar"/>
              </w:rPr>
            </w:pPr>
            <w:r>
              <w:rPr>
                <w:rStyle w:val="7"/>
                <w:color w:val="auto"/>
                <w:lang w:val="en-US" w:eastAsia="zh-CN" w:bidi="ar"/>
              </w:rPr>
              <w:t>4.具有较好的教学能力和项目开发能力，能够从事电力系统自动化专业方向的教学及教学成果提炼；具有较强的科研能力，具有开展企业技术服务的能力；能够申报与开展省部级及以上各类重大课题研究；</w:t>
            </w:r>
          </w:p>
          <w:p>
            <w:pPr>
              <w:keepNext w:val="0"/>
              <w:keepLines w:val="0"/>
              <w:widowControl/>
              <w:suppressLineNumbers w:val="0"/>
              <w:jc w:val="left"/>
              <w:textAlignment w:val="center"/>
              <w:rPr>
                <w:rStyle w:val="7"/>
                <w:color w:val="auto"/>
                <w:lang w:val="en-US" w:eastAsia="zh-CN" w:bidi="ar"/>
              </w:rPr>
            </w:pPr>
            <w:r>
              <w:rPr>
                <w:rStyle w:val="7"/>
                <w:color w:val="auto"/>
                <w:lang w:val="en-US" w:eastAsia="zh-CN" w:bidi="ar"/>
              </w:rPr>
              <w:t>5.能够承担和胜任高校辅导员工作；</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7"/>
                <w:color w:val="auto"/>
                <w:lang w:val="en-US" w:eastAsia="zh-CN" w:bidi="ar"/>
              </w:rPr>
              <w:t>6.了解职业教育的规律和特点。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2409</w:t>
            </w:r>
          </w:p>
        </w:tc>
        <w:tc>
          <w:tcPr>
            <w:tcW w:w="750" w:type="dxa"/>
            <w:vMerge w:val="restart"/>
            <w:tcBorders>
              <w:top w:val="single" w:color="000000" w:sz="4" w:space="0"/>
              <w:left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天津轻工职业技术学院</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电子商务专业教师（专技岗、高层次人才）</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博士研究生</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应用经济学、国际商务、工商管理（学）、数字经济专业</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1.熟悉电子商务类专业理论与方法，能够理论与实践紧密结合，解决实际问题；</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2.熟悉电子商务平台运营，能够进行平台流程操作；</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3.具有较强的科研能力，参与过企业重大项目，具有开展企业技术服务能力；能够申报与开展省部级及以上各类重大课题研究；</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4.具有较好的教学能力和项目开发能力，能够从事电子商务方向的教学及教学成果提炼；</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2410</w:t>
            </w:r>
          </w:p>
        </w:tc>
        <w:tc>
          <w:tcPr>
            <w:tcW w:w="75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auto"/>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电子商务、商务数据分析与应用专业教师（专技岗）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电子商务、大数据与商务分析、商务分析、物流管理与电子商务、数字商业管理、软件工程、管理科学与工程、国际贸易学专业</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1.应届毕业生；</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2.熟悉电子商务类专业理论与方法，能够理论与实践紧密结合，解决实际问题；</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3.熟悉电子商务平台运营，能够进行平台流程操作；熟练掌握BI、Python等数据分析工具；</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4.具有较好的教学能力和项目开发能力，具有开展企业技术服务能力，具有数据搜集、数据清洗、数据分析、数据解读、数据决策、数据分析报告撰写的能力；熟练应用办公自动化软件；</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2411</w:t>
            </w:r>
          </w:p>
        </w:tc>
        <w:tc>
          <w:tcPr>
            <w:tcW w:w="750" w:type="dxa"/>
            <w:vMerge w:val="restart"/>
            <w:tcBorders>
              <w:top w:val="single" w:color="000000" w:sz="4" w:space="0"/>
              <w:left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天津轻工职业技术学院</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金融科技应用专业教师（专技岗）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本科阶段为金融学专业，研究生阶段为金融、金融工程、应用金融学专业</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1.具有投融资或金融科技领域3年及以上工作经历；</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2.曾与多个金融机构开展工作业务，并作为项目负责人对企业开展金融类技术服务；</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3.具有发行和管理地方政府债、企业债、公司债工作经历；熟悉投融资业务，参与过企业重大投融资项目，并具备相应的投行业务管理经验；具有为企业开展国际评级业务经历；</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2412</w:t>
            </w:r>
          </w:p>
        </w:tc>
        <w:tc>
          <w:tcPr>
            <w:tcW w:w="750" w:type="dxa"/>
            <w:vMerge w:val="continue"/>
            <w:tcBorders>
              <w:left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auto"/>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人物形象设计专业教师（专技岗）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人物形象设计、美容美发、艺术设计、设计学、教育学专业</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Style w:val="12"/>
                <w:color w:val="auto"/>
                <w:lang w:val="en-US" w:eastAsia="zh-CN" w:bidi="ar"/>
              </w:rPr>
            </w:pPr>
            <w:r>
              <w:rPr>
                <w:rStyle w:val="12"/>
                <w:color w:val="auto"/>
                <w:lang w:val="en-US" w:eastAsia="zh-CN" w:bidi="ar"/>
              </w:rPr>
              <w:t>1.应届毕业生；</w:t>
            </w:r>
          </w:p>
          <w:p>
            <w:pPr>
              <w:keepNext w:val="0"/>
              <w:keepLines w:val="0"/>
              <w:widowControl/>
              <w:suppressLineNumbers w:val="0"/>
              <w:jc w:val="left"/>
              <w:textAlignment w:val="top"/>
              <w:rPr>
                <w:rStyle w:val="10"/>
                <w:color w:val="auto"/>
                <w:lang w:val="en-US" w:eastAsia="zh-CN" w:bidi="ar"/>
              </w:rPr>
            </w:pPr>
            <w:r>
              <w:rPr>
                <w:rStyle w:val="10"/>
                <w:color w:val="auto"/>
                <w:lang w:val="en-US" w:eastAsia="zh-CN" w:bidi="ar"/>
              </w:rPr>
              <w:t>2.具有人</w:t>
            </w:r>
            <w:r>
              <w:rPr>
                <w:rStyle w:val="10"/>
                <w:rFonts w:hint="eastAsia"/>
                <w:color w:val="auto"/>
                <w:lang w:val="en-US" w:eastAsia="zh-CN" w:bidi="ar"/>
              </w:rPr>
              <w:t>社</w:t>
            </w:r>
            <w:r>
              <w:rPr>
                <w:rStyle w:val="10"/>
                <w:color w:val="auto"/>
                <w:lang w:val="en-US" w:eastAsia="zh-CN" w:bidi="ar"/>
              </w:rPr>
              <w:t>部门颁发的本专业高级技能证书和ITCC全国人才测评技术中心高级技师证书，人物形象设计或化妆师高级技师资格证，海外留学经历并取得教育部认证国（境）外学历学位，年龄可放宽至40周岁及以下；</w:t>
            </w:r>
          </w:p>
          <w:p>
            <w:pPr>
              <w:keepNext w:val="0"/>
              <w:keepLines w:val="0"/>
              <w:widowControl/>
              <w:suppressLineNumbers w:val="0"/>
              <w:jc w:val="left"/>
              <w:textAlignment w:val="top"/>
              <w:rPr>
                <w:rStyle w:val="12"/>
                <w:color w:val="auto"/>
                <w:lang w:val="en-US" w:eastAsia="zh-CN" w:bidi="ar"/>
              </w:rPr>
            </w:pPr>
            <w:r>
              <w:rPr>
                <w:rStyle w:val="12"/>
                <w:color w:val="auto"/>
                <w:lang w:val="en-US" w:eastAsia="zh-CN" w:bidi="ar"/>
              </w:rPr>
              <w:t>3.熟练掌握人物形象设计专业理论知识和专业技术知识；了解本专业新技术、新工艺、新设备、新材料的</w:t>
            </w:r>
            <w:bookmarkStart w:id="0" w:name="_GoBack"/>
            <w:bookmarkEnd w:id="0"/>
            <w:r>
              <w:rPr>
                <w:rStyle w:val="12"/>
                <w:color w:val="auto"/>
                <w:lang w:val="en-US" w:eastAsia="zh-CN" w:bidi="ar"/>
              </w:rPr>
              <w:t>现状和发展趋势；</w:t>
            </w:r>
          </w:p>
          <w:p>
            <w:pPr>
              <w:keepNext w:val="0"/>
              <w:keepLines w:val="0"/>
              <w:widowControl/>
              <w:suppressLineNumbers w:val="0"/>
              <w:jc w:val="left"/>
              <w:textAlignment w:val="top"/>
              <w:rPr>
                <w:rStyle w:val="12"/>
                <w:color w:val="auto"/>
                <w:lang w:val="en-US" w:eastAsia="zh-CN" w:bidi="ar"/>
              </w:rPr>
            </w:pPr>
            <w:r>
              <w:rPr>
                <w:rStyle w:val="12"/>
                <w:color w:val="auto"/>
                <w:lang w:val="en-US" w:eastAsia="zh-CN" w:bidi="ar"/>
              </w:rPr>
              <w:t>4.能够承担和胜任高校辅导员工作；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Style w:val="12"/>
                <w:color w:val="auto"/>
                <w:lang w:val="en-US" w:eastAsia="zh-CN" w:bidi="ar"/>
              </w:rPr>
              <w:t>5.了解职业教育的规律和特点。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2413</w:t>
            </w:r>
          </w:p>
        </w:tc>
        <w:tc>
          <w:tcPr>
            <w:tcW w:w="75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auto"/>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服装设计与工艺专业教师（专技岗）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服装设计、服装设计与工程、艺术设计、设计学专业</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1.应届毕业生；</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2.熟练掌握服装设计与工艺专业理论知识和专业技术知识；了解本专业新技术、新工艺、新设备、新材料，熟悉服装行业趋势和技术，有良好的团队合作和沟通能力；</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3.熟练掌握计算机服装设计、制版软件；具有成衣制作能力和经验；</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65"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2414</w:t>
            </w:r>
          </w:p>
        </w:tc>
        <w:tc>
          <w:tcPr>
            <w:tcW w:w="750" w:type="dxa"/>
            <w:vMerge w:val="restart"/>
            <w:tcBorders>
              <w:top w:val="single" w:color="000000" w:sz="4" w:space="0"/>
              <w:left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4"/>
                <w:szCs w:val="24"/>
                <w:u w:val="none"/>
                <w:lang w:val="en-US" w:eastAsia="zh-CN"/>
              </w:rPr>
              <w:t>天津轻工职业技术学院</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文物修复与保护专业技术教师（专技岗）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文物与博物馆、国画、美术专业</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1.应届毕业生；</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2.熟练掌握博物馆学、文物学等基本理论知识；书画临摹装裱应用知识；中国传统绘画知识；珠宝鉴定基本理论知识；古瓷器、古玉器、杂项等专业鉴定知识；修复古画、临摹古画应用知识；</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3.具有中国画绘制的能力，能够进行书画的鉴定、装裱、修复等工作；</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2415</w:t>
            </w:r>
          </w:p>
        </w:tc>
        <w:tc>
          <w:tcPr>
            <w:tcW w:w="750" w:type="dxa"/>
            <w:vMerge w:val="continue"/>
            <w:tcBorders>
              <w:left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auto"/>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艺术设计专业教师（专技岗）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设计学、产品设计、设计艺术学、艺术设计、工业设计工程、印刷与包装工程专业</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1.应届毕业生；</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2.具备艺术设计行业领域理论知识，掌握专业摄影基本知识；掌握包装设计、工艺与材料、结构设计制作基本知识；</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3.熟练掌握平面设计软件、三维设计软件应用技能；具备包装设计及印刷工艺技能；</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2416</w:t>
            </w:r>
          </w:p>
        </w:tc>
        <w:tc>
          <w:tcPr>
            <w:tcW w:w="75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体育教师（专技岗）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本科和硕士研究生阶段均为体育类专业</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1.应届毕业生；</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2.所学专业方向足球、篮球或排球；</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3.专业技术具有足球、篮球或排球国家二级及以上专项运动等级证书；</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4.具有体育教学及带训练队实践经历，具备相关的职业资格证书；</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5.能够承担和胜任高校辅导员工作;</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2417</w:t>
            </w:r>
          </w:p>
        </w:tc>
        <w:tc>
          <w:tcPr>
            <w:tcW w:w="750" w:type="dxa"/>
            <w:vMerge w:val="restart"/>
            <w:tcBorders>
              <w:top w:val="single" w:color="000000" w:sz="4" w:space="0"/>
              <w:left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天津轻工职业技术学院</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数字化采购管理（管理岗）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软件工程、计算机科学与技术、计算机应用技术</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1.具有3年及以上普通高等学校采购工作经历；</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2.具有5年及以上普通高等学校采购工作经历,学历学位可放宽至大学本科学历硕士学位，年龄可放宽至40周岁及以下；</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3.具有采购师及以上证书；</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熟悉《政府采购法》《政府采购法实施条例》等法律法规，了解普通高等学校采购流程，熟悉天津市政府采购信息管理系统、天津市政府采购中心电子卖场、天津市政府采购中心协议供货平台等平台操作，能够适应长期加班；</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5.了解职业教育的规律和特点。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2418</w:t>
            </w:r>
          </w:p>
        </w:tc>
        <w:tc>
          <w:tcPr>
            <w:tcW w:w="750" w:type="dxa"/>
            <w:vMerge w:val="continue"/>
            <w:tcBorders>
              <w:left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auto"/>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安全管理（管理岗）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本科学历学士学位及以上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专业不限</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1.有当兵入伍经历，具有退役证书；</w:t>
            </w:r>
          </w:p>
          <w:p>
            <w:pPr>
              <w:keepNext w:val="0"/>
              <w:keepLines w:val="0"/>
              <w:widowControl/>
              <w:suppressLineNumbers w:val="0"/>
              <w:jc w:val="left"/>
              <w:textAlignment w:val="top"/>
              <w:rPr>
                <w:rStyle w:val="10"/>
                <w:color w:val="auto"/>
                <w:lang w:val="en-US" w:eastAsia="zh-CN" w:bidi="ar"/>
              </w:rPr>
            </w:pPr>
            <w:r>
              <w:rPr>
                <w:rStyle w:val="10"/>
                <w:color w:val="auto"/>
                <w:lang w:val="en-US" w:eastAsia="zh-CN" w:bidi="ar"/>
              </w:rPr>
              <w:t>2.荣获三等功及以上人员年龄可放宽至35周岁及以下；</w:t>
            </w:r>
          </w:p>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3.能够熟练运用现代化办公手段及现代化办公设备；</w:t>
            </w:r>
          </w:p>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4.具有适应岗位要求的健康身体条件，能够胜任连续加班或夜班的工作强度；</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Style w:val="7"/>
                <w:color w:val="auto"/>
                <w:lang w:val="en-US" w:eastAsia="zh-CN" w:bidi="ar"/>
              </w:rPr>
              <w:t>5.具有较强的沟通能力和组织管理能力。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2419</w:t>
            </w:r>
          </w:p>
        </w:tc>
        <w:tc>
          <w:tcPr>
            <w:tcW w:w="75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auto"/>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团委干事（管理岗）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管理学类；教育学类；体育学类；心理学类</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1.中共党员（含预备党员）；</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2.具有5年及以上普通高等学校专职共青团干部工作经历；</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3.具有副高级及以上职称并具有普通高等学校10年及以上思政工作经历的年龄可放宽至40周岁及以下，本科及以上学历，学士及以上学位；</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4.具备较强的组织学生活动的实践能力，有校园大型活动、媒体宣传、新媒体运营工作经验；</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5.能够胜任连续加班或夜班的工作强度和在男生宿舍值守工作。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auto"/>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思想政治教育管理（管理岗）</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硕士研究生及以上</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马克思主义哲学、政治哲学、管理哲学、中共党史、中国特色社会主义理论、马克思主义基本原理、马克思主义中国化研究、马克思主义理论、思想政治教育、党的建设、中国近现代史</w:t>
            </w:r>
          </w:p>
        </w:tc>
        <w:tc>
          <w:tcPr>
            <w:tcW w:w="66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1.中共正式党员；</w:t>
            </w:r>
          </w:p>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2.具有3年及以上党龄，1年及以上党务部门组织工作经历，熟悉党建工作基本理论和党务工作知识；</w:t>
            </w:r>
          </w:p>
          <w:p>
            <w:pPr>
              <w:keepNext w:val="0"/>
              <w:keepLines w:val="0"/>
              <w:widowControl/>
              <w:suppressLineNumbers w:val="0"/>
              <w:jc w:val="left"/>
              <w:textAlignment w:val="top"/>
              <w:rPr>
                <w:rStyle w:val="10"/>
                <w:color w:val="auto"/>
                <w:lang w:val="en-US" w:eastAsia="zh-CN" w:bidi="ar"/>
              </w:rPr>
            </w:pPr>
            <w:r>
              <w:rPr>
                <w:rStyle w:val="7"/>
                <w:color w:val="auto"/>
                <w:lang w:val="en-US" w:eastAsia="zh-CN" w:bidi="ar"/>
              </w:rPr>
              <w:t>3.</w:t>
            </w:r>
            <w:r>
              <w:rPr>
                <w:rStyle w:val="10"/>
                <w:color w:val="auto"/>
                <w:lang w:val="en-US" w:eastAsia="zh-CN" w:bidi="ar"/>
              </w:rPr>
              <w:t>获评为全国新时代高校党建“双创”标杆院系、样板党支部所在党组织的主要成员，年龄可以放宽至40周岁及以下；</w:t>
            </w:r>
          </w:p>
          <w:p>
            <w:pPr>
              <w:keepNext w:val="0"/>
              <w:keepLines w:val="0"/>
              <w:widowControl/>
              <w:suppressLineNumbers w:val="0"/>
              <w:jc w:val="left"/>
              <w:textAlignment w:val="top"/>
              <w:rPr>
                <w:rStyle w:val="7"/>
                <w:color w:val="auto"/>
                <w:lang w:val="en-US" w:eastAsia="zh-CN" w:bidi="ar"/>
              </w:rPr>
            </w:pPr>
            <w:r>
              <w:rPr>
                <w:rStyle w:val="7"/>
                <w:color w:val="auto"/>
                <w:lang w:val="en-US" w:eastAsia="zh-CN" w:bidi="ar"/>
              </w:rPr>
              <w:t>3.政治素质高，具有较强的事业心和责任感，具有较扎实的文字功底和良好的语言表达能力，具备良好的组织协调能力；</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Style w:val="7"/>
                <w:color w:val="auto"/>
                <w:lang w:val="en-US" w:eastAsia="zh-CN" w:bidi="ar"/>
              </w:rPr>
              <w:t>4.了解职业教育的规律和特点。</w:t>
            </w:r>
          </w:p>
        </w:tc>
      </w:tr>
    </w:tbl>
    <w:p>
      <w:pPr>
        <w:jc w:val="center"/>
        <w:rPr>
          <w:rFonts w:hint="default"/>
          <w:sz w:val="32"/>
          <w:szCs w:val="40"/>
          <w:lang w:val="en-US" w:eastAsia="zh-CN"/>
        </w:rPr>
      </w:pPr>
    </w:p>
    <w:sectPr>
      <w:footerReference r:id="rId3"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MWFiM2JlNWFmMzk2N2UxYjhjMTRiNjExOWU5MWYifQ=="/>
  </w:docVars>
  <w:rsids>
    <w:rsidRoot w:val="00000000"/>
    <w:rsid w:val="1868721B"/>
    <w:rsid w:val="1A205687"/>
    <w:rsid w:val="3B215E0B"/>
    <w:rsid w:val="428643E6"/>
    <w:rsid w:val="43F12D5A"/>
    <w:rsid w:val="56B71B35"/>
    <w:rsid w:val="5AD73587"/>
    <w:rsid w:val="69D513B4"/>
    <w:rsid w:val="7A6125F9"/>
    <w:rsid w:val="7DE16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21"/>
    <w:basedOn w:val="6"/>
    <w:qFormat/>
    <w:uiPriority w:val="0"/>
    <w:rPr>
      <w:rFonts w:hint="eastAsia" w:ascii="宋体" w:hAnsi="宋体" w:eastAsia="宋体" w:cs="宋体"/>
      <w:color w:val="000000"/>
      <w:sz w:val="24"/>
      <w:szCs w:val="24"/>
      <w:u w:val="none"/>
    </w:rPr>
  </w:style>
  <w:style w:type="character" w:customStyle="1" w:styleId="8">
    <w:name w:val="font31"/>
    <w:basedOn w:val="6"/>
    <w:qFormat/>
    <w:uiPriority w:val="0"/>
    <w:rPr>
      <w:rFonts w:hint="eastAsia" w:ascii="宋体" w:hAnsi="宋体" w:eastAsia="宋体" w:cs="宋体"/>
      <w:color w:val="FF0000"/>
      <w:sz w:val="24"/>
      <w:szCs w:val="24"/>
      <w:u w:val="none"/>
    </w:rPr>
  </w:style>
  <w:style w:type="character" w:customStyle="1" w:styleId="9">
    <w:name w:val="font61"/>
    <w:basedOn w:val="6"/>
    <w:qFormat/>
    <w:uiPriority w:val="0"/>
    <w:rPr>
      <w:rFonts w:hint="eastAsia" w:ascii="宋体" w:hAnsi="宋体" w:eastAsia="宋体" w:cs="宋体"/>
      <w:color w:val="2126F5"/>
      <w:sz w:val="24"/>
      <w:szCs w:val="24"/>
      <w:u w:val="none"/>
    </w:rPr>
  </w:style>
  <w:style w:type="character" w:customStyle="1" w:styleId="10">
    <w:name w:val="font71"/>
    <w:basedOn w:val="6"/>
    <w:qFormat/>
    <w:uiPriority w:val="0"/>
    <w:rPr>
      <w:rFonts w:hint="eastAsia" w:ascii="宋体" w:hAnsi="宋体" w:eastAsia="宋体" w:cs="宋体"/>
      <w:color w:val="7030A0"/>
      <w:sz w:val="24"/>
      <w:szCs w:val="24"/>
      <w:u w:val="none"/>
    </w:rPr>
  </w:style>
  <w:style w:type="character" w:customStyle="1" w:styleId="11">
    <w:name w:val="font81"/>
    <w:basedOn w:val="6"/>
    <w:qFormat/>
    <w:uiPriority w:val="0"/>
    <w:rPr>
      <w:rFonts w:hint="eastAsia" w:ascii="宋体" w:hAnsi="宋体" w:eastAsia="宋体" w:cs="宋体"/>
      <w:color w:val="588E31"/>
      <w:sz w:val="24"/>
      <w:szCs w:val="24"/>
      <w:u w:val="none"/>
    </w:rPr>
  </w:style>
  <w:style w:type="character" w:customStyle="1" w:styleId="12">
    <w:name w:val="font5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4808</Words>
  <Characters>5024</Characters>
  <Lines>0</Lines>
  <Paragraphs>0</Paragraphs>
  <TotalTime>439</TotalTime>
  <ScaleCrop>false</ScaleCrop>
  <LinksUpToDate>false</LinksUpToDate>
  <CharactersWithSpaces>5031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2024-05-28T01:12:00Z</dcterms:created>
  <dc:creator>Administrator</dc:creator>
  <cp:lastModifiedBy>依恋</cp:lastModifiedBy>
  <cp:lastPrinted>2024-07-23T03:36:00Z</cp:lastPrinted>
  <dcterms:modified xsi:type="dcterms:W3CDTF">2024-07-24T05:11:32Z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C7C1B6B5E1D54C9DAAE2E1641573FEBD_12</vt:lpwstr>
  </property>
</Properties>
</file>