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仿宋" w:hAnsi="华文仿宋" w:eastAsia="华文仿宋" w:cs="宋体"/>
          <w:b/>
          <w:bCs/>
          <w:color w:val="auto"/>
          <w:kern w:val="0"/>
          <w:sz w:val="32"/>
          <w:szCs w:val="32"/>
          <w:highlight w:val="none"/>
        </w:rPr>
      </w:pPr>
      <w:r>
        <w:rPr>
          <w:rFonts w:hint="eastAsia" w:ascii="华文仿宋" w:hAnsi="华文仿宋" w:eastAsia="华文仿宋" w:cs="宋体"/>
          <w:b/>
          <w:bCs/>
          <w:color w:val="auto"/>
          <w:kern w:val="0"/>
          <w:sz w:val="32"/>
          <w:szCs w:val="32"/>
          <w:highlight w:val="none"/>
        </w:rPr>
        <w:t>天津轻工职业技术学院</w:t>
      </w:r>
    </w:p>
    <w:p>
      <w:pPr>
        <w:spacing w:line="500" w:lineRule="exact"/>
        <w:jc w:val="center"/>
        <w:rPr>
          <w:rFonts w:ascii="华文仿宋" w:hAnsi="华文仿宋" w:eastAsia="华文仿宋" w:cs="宋体"/>
          <w:b/>
          <w:bCs/>
          <w:color w:val="auto"/>
          <w:kern w:val="0"/>
          <w:sz w:val="32"/>
          <w:szCs w:val="32"/>
          <w:highlight w:val="none"/>
        </w:rPr>
      </w:pPr>
      <w:r>
        <w:rPr>
          <w:rFonts w:hint="eastAsia" w:ascii="华文仿宋" w:hAnsi="华文仿宋" w:eastAsia="华文仿宋" w:cs="宋体"/>
          <w:b/>
          <w:bCs/>
          <w:color w:val="auto"/>
          <w:kern w:val="0"/>
          <w:sz w:val="32"/>
          <w:szCs w:val="32"/>
          <w:highlight w:val="none"/>
        </w:rPr>
        <w:t>2024年（第</w:t>
      </w:r>
      <w:r>
        <w:rPr>
          <w:rFonts w:hint="eastAsia" w:ascii="华文仿宋" w:hAnsi="华文仿宋" w:eastAsia="华文仿宋" w:cs="宋体"/>
          <w:b/>
          <w:bCs/>
          <w:color w:val="auto"/>
          <w:kern w:val="0"/>
          <w:sz w:val="32"/>
          <w:szCs w:val="32"/>
          <w:highlight w:val="none"/>
          <w:lang w:val="en-US" w:eastAsia="zh-CN"/>
        </w:rPr>
        <w:t>二</w:t>
      </w:r>
      <w:r>
        <w:rPr>
          <w:rFonts w:hint="eastAsia" w:ascii="华文仿宋" w:hAnsi="华文仿宋" w:eastAsia="华文仿宋" w:cs="宋体"/>
          <w:b/>
          <w:bCs/>
          <w:color w:val="auto"/>
          <w:kern w:val="0"/>
          <w:sz w:val="32"/>
          <w:szCs w:val="32"/>
          <w:highlight w:val="none"/>
        </w:rPr>
        <w:t>批）公开招聘事业编制人员实施方案</w:t>
      </w:r>
    </w:p>
    <w:p>
      <w:pPr>
        <w:spacing w:line="500" w:lineRule="exact"/>
        <w:ind w:firstLine="560" w:firstLineChars="200"/>
        <w:rPr>
          <w:rFonts w:ascii="华文仿宋" w:hAnsi="华文仿宋" w:eastAsia="华文仿宋"/>
          <w:color w:val="auto"/>
          <w:kern w:val="0"/>
          <w:sz w:val="28"/>
          <w:szCs w:val="28"/>
          <w:highlight w:val="none"/>
        </w:rPr>
      </w:pPr>
      <w:r>
        <w:rPr>
          <w:rFonts w:hint="eastAsia" w:ascii="华文仿宋" w:hAnsi="华文仿宋" w:eastAsia="华文仿宋"/>
          <w:color w:val="auto"/>
          <w:kern w:val="0"/>
          <w:sz w:val="28"/>
          <w:szCs w:val="28"/>
          <w:highlight w:val="none"/>
        </w:rPr>
        <w:t xml:space="preserve"> </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根据中共天津市委组织部、天津市人力资源和社会保障局《天津市事业单位公开招聘人员实施办法（试行）》</w:t>
      </w:r>
      <w:r>
        <w:rPr>
          <w:rFonts w:ascii="仿宋" w:hAnsi="仿宋" w:eastAsia="仿宋" w:cs="仿宋"/>
          <w:color w:val="auto"/>
          <w:sz w:val="28"/>
          <w:szCs w:val="28"/>
          <w:highlight w:val="none"/>
        </w:rPr>
        <w:t>（津人社局发〔2011〕10号）</w:t>
      </w:r>
      <w:r>
        <w:rPr>
          <w:rFonts w:hint="eastAsia" w:ascii="仿宋" w:hAnsi="仿宋" w:eastAsia="仿宋" w:cs="仿宋"/>
          <w:color w:val="auto"/>
          <w:sz w:val="28"/>
          <w:szCs w:val="28"/>
          <w:highlight w:val="none"/>
        </w:rPr>
        <w:t>和《市委组织部 市人力社保局关于进一步完善事业单位公开招聘工作的通知》（津人社局发〔2017〕37号）等文件精神，为了加强人才队伍建设、拓宽选人用人渠道，保证公开招聘工作顺利开展，制定2024年（第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批）公开招聘事业编制人员工作方案。</w:t>
      </w:r>
    </w:p>
    <w:p>
      <w:pPr>
        <w:spacing w:line="360" w:lineRule="auto"/>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一、招聘单位简介</w:t>
      </w:r>
    </w:p>
    <w:p>
      <w:pPr>
        <w:spacing w:line="360" w:lineRule="auto"/>
        <w:ind w:firstLine="560" w:firstLineChars="200"/>
        <w:jc w:val="left"/>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天津轻工职业技术学院是由天津市人民政府批准，国家教育部备案、市财政全额拨款、面向全国招生的全日制普通高等职业技术学院。学院是国家级优秀示范性骨干高职院校、优质专科高等职业院校、“中国特色高水平高职学校和专业建设计划”建设单位、全国优秀成人继续教育院校、全国“第六届黄炎培职业教育奖”优秀学校、全国职业院校就业竞争力示范校、全国职业院校精准扶贫协作联盟脱贫攻坚先进集体、天津市“世界先进水平高职院校”、天津市首批跻身全国高职院校服务贡献50强单位、天津市职业教育先进单位、天津市职业教育创优赋能建设项目高水平高职院校建设单位。</w:t>
      </w:r>
    </w:p>
    <w:p>
      <w:pPr>
        <w:numPr>
          <w:ilvl w:val="0"/>
          <w:numId w:val="1"/>
        </w:numPr>
        <w:spacing w:line="360" w:lineRule="auto"/>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招聘岗位和人数</w:t>
      </w:r>
    </w:p>
    <w:p>
      <w:pPr>
        <w:spacing w:line="360" w:lineRule="auto"/>
        <w:ind w:firstLine="560" w:firstLineChars="200"/>
        <w:jc w:val="left"/>
        <w:rPr>
          <w:b/>
          <w:bCs/>
          <w:color w:val="auto"/>
          <w:highlight w:val="none"/>
        </w:rPr>
      </w:pPr>
      <w:r>
        <w:rPr>
          <w:rFonts w:hint="eastAsia" w:ascii="仿宋" w:hAnsi="仿宋" w:eastAsia="仿宋" w:cs="仿宋"/>
          <w:color w:val="auto"/>
          <w:sz w:val="28"/>
          <w:szCs w:val="28"/>
          <w:highlight w:val="none"/>
        </w:rPr>
        <w:t>2024年(第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批)公开招聘事业编制人员</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人，其中</w:t>
      </w:r>
      <w:r>
        <w:rPr>
          <w:rFonts w:hint="eastAsia" w:ascii="仿宋" w:hAnsi="仿宋" w:eastAsia="仿宋" w:cs="仿宋"/>
          <w:color w:val="auto"/>
          <w:sz w:val="28"/>
          <w:szCs w:val="28"/>
          <w:highlight w:val="none"/>
          <w:lang w:val="en-US" w:eastAsia="zh-CN"/>
        </w:rPr>
        <w:t>专技岗20人，管理岗4人，</w:t>
      </w:r>
      <w:r>
        <w:rPr>
          <w:rFonts w:hint="eastAsia" w:ascii="仿宋" w:hAnsi="仿宋" w:eastAsia="仿宋" w:cs="仿宋"/>
          <w:b/>
          <w:bCs/>
          <w:color w:val="auto"/>
          <w:sz w:val="28"/>
          <w:szCs w:val="28"/>
          <w:highlight w:val="none"/>
        </w:rPr>
        <w:t>具体条件见附件1：《天津轻工职业技术学院2024年（第</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批）招聘计划表》</w:t>
      </w:r>
    </w:p>
    <w:p>
      <w:pPr>
        <w:spacing w:line="360" w:lineRule="auto"/>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三、招聘人员基本条件</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（一）报考人员应当具备以下条件：</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1.具有中华人民共和国国籍；</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2.遵守宪法和法律，热爱教育事业；</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3.具有良好的品行，无不良诚信记录；</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4.具备岗位所需要的专业和技能，报考所学专业以本人毕业证书标注的主修专业为准</w:t>
      </w:r>
      <w:r>
        <w:rPr>
          <w:rFonts w:hint="eastAsia" w:ascii="仿宋" w:hAnsi="仿宋" w:eastAsia="仿宋" w:cs="仿宋"/>
          <w:color w:val="auto"/>
          <w:sz w:val="28"/>
          <w:szCs w:val="28"/>
          <w:highlight w:val="none"/>
          <w:lang w:val="en-US" w:eastAsia="zh-CN"/>
        </w:rPr>
        <w:t>。专业</w:t>
      </w:r>
      <w:r>
        <w:rPr>
          <w:rFonts w:hint="eastAsia" w:ascii="仿宋" w:hAnsi="仿宋" w:eastAsia="仿宋" w:cs="仿宋"/>
          <w:color w:val="auto"/>
          <w:sz w:val="28"/>
          <w:szCs w:val="28"/>
          <w:highlight w:val="none"/>
        </w:rPr>
        <w:t>参照教育部发布的专业指导目录执行。应聘人员所学国内外高等院校自主设置的专业，注重专业内容实质，其专业方向与招聘专业方向要求一致的视为符合专业条件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应聘人员符合专业等其他条件的前提下，将技工院校预备技师（技师）班毕业生与大学本科学历人员同等对待，将高级班毕业生与大学专科学历人员同等对待；</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5.适应岗位要求的身体条件；</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6.符合岗位专业需求规定的资格条件；</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7.符合岗位要求的年龄条件，具体年龄条件以招聘岗位年龄要求为准，报考人员年龄以考试有效身份证上的出生日期为准。年龄计算方法为：30周岁及以下指199</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日以后出生；35周岁及以下指198</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日以后出生；40周岁及以下指198</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日以后出生，以此类推；</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8.非津生源应届毕业生需符合天津市落户条件；外省市人员需符合天津市人才引进的相关政策；</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9.对于在报名时尚未取得毕业证、学位证的202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届高校毕业生，可在满足应聘岗位其他条件的前提下，实施“容缺后补”机制，将核查上述证件的时间推迟到报到环节。届时，不能提供相关证件，取消其应聘资格；</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10.应届毕业生是指2024届以及2022、2023年毕业后未就业人员。</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（二）凡有下列情况之一者，不得报考：</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1.曾因犯罪受过刑事处罚或曾被开除公职的人员；</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2.正在接受立案审查的人员；</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3.尚未解除党纪、政纪处分的人员；</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4.现役军人；</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5.在公务员招考和事业单位公开招聘中被认定有作弊行为，在禁考期限的人员；</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6.报考人员不得报考聘用后即构成回避关系的招聘岗位；</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7.列为失信联合惩戒对象被依法限制招聘为事业单位工作人员的；</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.法律规定不得报考的其他情形的人员。</w:t>
      </w:r>
    </w:p>
    <w:p>
      <w:pPr>
        <w:spacing w:line="360" w:lineRule="auto"/>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四、招聘信息发布</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自2024年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日起在</w:t>
      </w:r>
      <w:r>
        <w:rPr>
          <w:rFonts w:hint="eastAsia" w:ascii="仿宋" w:hAnsi="仿宋" w:eastAsia="仿宋" w:cs="仿宋"/>
          <w:color w:val="auto"/>
          <w:sz w:val="28"/>
          <w:szCs w:val="28"/>
          <w:highlight w:val="none"/>
          <w:lang w:val="en-US" w:eastAsia="zh-CN"/>
        </w:rPr>
        <w:t>智联招聘</w:t>
      </w:r>
      <w:r>
        <w:rPr>
          <w:rFonts w:hint="eastAsia" w:ascii="仿宋" w:hAnsi="仿宋" w:eastAsia="仿宋" w:cs="仿宋"/>
          <w:color w:val="auto"/>
          <w:sz w:val="28"/>
          <w:szCs w:val="28"/>
          <w:highlight w:val="none"/>
        </w:rPr>
        <w:t>、天津渤海轻工投资集团有限公司官网、天津轻工职业技术学院官网发布招聘信息。</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智联招聘</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none"/>
          <w:lang w:val="en-US" w:eastAsia="zh-CN"/>
        </w:rPr>
        <w:t>www.zhaopin.com</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天津渤海轻工投资集团有限公司官网：http://www.bhqgtz.com</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天津轻工职业技术学院官网</w:t>
      </w:r>
      <w:r>
        <w:rPr>
          <w:rFonts w:hint="eastAsia" w:ascii="仿宋" w:hAnsi="仿宋" w:eastAsia="仿宋" w:cs="仿宋"/>
          <w:color w:val="auto"/>
          <w:sz w:val="28"/>
          <w:szCs w:val="28"/>
          <w:highlight w:val="none"/>
          <w:lang w:val="en-US" w:eastAsia="zh-CN"/>
        </w:rPr>
        <w:t>人才引进专栏</w:t>
      </w:r>
      <w:r>
        <w:rPr>
          <w:rFonts w:hint="eastAsia" w:ascii="仿宋" w:hAnsi="仿宋" w:eastAsia="仿宋" w:cs="仿宋"/>
          <w:color w:val="auto"/>
          <w:sz w:val="28"/>
          <w:szCs w:val="28"/>
          <w:highlight w:val="none"/>
        </w:rPr>
        <w:t>：http://www.tjlivtc.edu.cn/other/rsc/list.jsp?classid=202305181459527049</w:t>
      </w:r>
    </w:p>
    <w:p>
      <w:pPr>
        <w:spacing w:line="360" w:lineRule="auto"/>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五、报名</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本次招聘考试报名和缴费均在网上进行,</w:t>
      </w:r>
      <w:r>
        <w:rPr>
          <w:rFonts w:hint="eastAsia" w:ascii="仿宋" w:hAnsi="仿宋" w:eastAsia="仿宋" w:cs="仿宋"/>
          <w:color w:val="auto"/>
          <w:sz w:val="28"/>
          <w:szCs w:val="28"/>
          <w:highlight w:val="none"/>
          <w:lang w:val="en-US" w:eastAsia="zh-CN"/>
        </w:rPr>
        <w:t>报名网址</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none"/>
        </w:rPr>
        <w:t>http</w:t>
      </w:r>
      <w:r>
        <w:rPr>
          <w:rFonts w:hint="eastAsia" w:ascii="仿宋" w:hAnsi="仿宋" w:eastAsia="仿宋" w:cs="仿宋"/>
          <w:color w:val="auto"/>
          <w:sz w:val="28"/>
          <w:szCs w:val="28"/>
          <w:highlight w:val="none"/>
          <w:u w:val="none"/>
          <w:lang w:val="en-US" w:eastAsia="zh-CN"/>
        </w:rPr>
        <w:t>s</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val="en-US" w:eastAsia="zh-CN"/>
        </w:rPr>
        <w:t>qgzyjsxy.zhaopin.com</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报名时间：2024年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日9:00至2024年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日16:00</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缴费时间：2024年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日9:00至2024年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:00</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rPr>
        <w:t>学院根据报考人员填写的《报名登记表》对报考人员进行资格初审，</w:t>
      </w:r>
      <w:r>
        <w:rPr>
          <w:rFonts w:hint="eastAsia" w:ascii="仿宋" w:hAnsi="仿宋" w:eastAsia="仿宋" w:cs="仿宋"/>
          <w:color w:val="auto"/>
          <w:sz w:val="28"/>
          <w:szCs w:val="28"/>
          <w:highlight w:val="none"/>
        </w:rPr>
        <w:t>考生可在报名系统中提交报名材料后2个工作日内登陆报名系统查询报名材料审核结果，通过报名材料审核的报考人员可在规定时间内缴费确认，报名成功以缴费成功为准。未在规定时间内完成缴费的将被视为自动放弃报名资格，不得参加考试环节。报名时间截止后，不得再对报名表进行修改，如因个人原因填报错误，后果由报考人员自负。</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报考人员在正式报名时需将本人近期1寸半正面免冠彩色照片(背景色为蓝、白、红三种颜色之一)，通过扫描仪、数码相机等设备制作成电子文件，务必按要求提前准备并在填写报名表时上传至相应位置。</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考人员应如实填写《报名登记表》中的相关信息，提交的报考申请材料应当真实、准确，提供虚假报考申请材料的，一经查实即取消报考资格。对伪造、擅自涂改有关证件、材料、信息，骗取考试资格的，将按照有关规定予以处理，请仔细核对所填写的信息，报名结束后不允许修改报名登记表，由于输入错误或虚假信息而引发的一切后果由报考人员承担。报考人员应随时关注网站发布的消息并保持报名表中填写的手机号码畅通，如因个人原因未能参加考试或者现场资格审核所产生的问题，后果由报考人员自负。</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资格审查贯穿招聘工作全过程。在考录各环节发现报考人员不符合报考资格条件的，均可取消报考人员报考资格或者聘用资格。</w:t>
      </w:r>
    </w:p>
    <w:p>
      <w:pPr>
        <w:pStyle w:val="3"/>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考生只能报考一个岗位，缴费成功后，不能再次更改报名岗位或退费，请慎重报名。</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岗位计划录取人数与实际报名人数之比原则上不低于1:3，达不到此比例要求的，按比例减少或取消该岗位的招聘录取人数。引进高</w:t>
      </w:r>
      <w:r>
        <w:rPr>
          <w:rFonts w:hint="eastAsia" w:ascii="仿宋" w:hAnsi="仿宋" w:eastAsia="仿宋" w:cs="仿宋"/>
          <w:color w:val="auto"/>
          <w:sz w:val="28"/>
          <w:szCs w:val="28"/>
          <w:highlight w:val="none"/>
          <w:lang w:val="en-US" w:eastAsia="zh-CN"/>
        </w:rPr>
        <w:t>层次</w:t>
      </w:r>
      <w:r>
        <w:rPr>
          <w:rFonts w:hint="eastAsia" w:ascii="仿宋" w:hAnsi="仿宋" w:eastAsia="仿宋" w:cs="仿宋"/>
          <w:color w:val="auto"/>
          <w:sz w:val="28"/>
          <w:szCs w:val="28"/>
          <w:highlight w:val="none"/>
        </w:rPr>
        <w:t>人才的岗位（岗位代码为2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）不设置开考比例。已缴费且报考岗位不能开考的考生在规定时间内（符合其他岗位报考条件的）可改报其他岗位。改报时间：2024年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日9:00至16:00。</w:t>
      </w:r>
    </w:p>
    <w:p>
      <w:pPr>
        <w:widowControl/>
        <w:shd w:val="clear" w:color="auto" w:fill="FFFFFF"/>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国家和我市的有关政策，对享受国家最低生活保障金的城镇家庭和农村贫困家庭的报考人员，减免考务费用。享受国家最低生活保障金的城镇家庭的考生，凭其家庭所在地的区县民政部门出具的享受最低生活保障的证明、低保证（复印件）和户口本，农村贫困家庭的报考人员凭其家庭所在地的区县相关部门出具的特困证明和特困家庭基本情况档案卡（复印件），经审核确认后，办理减免考务费用手续。请于2024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日（上午9：00-11：00）到</w:t>
      </w:r>
      <w:r>
        <w:rPr>
          <w:rFonts w:hint="eastAsia" w:ascii="仿宋" w:hAnsi="仿宋" w:eastAsia="仿宋" w:cs="仿宋"/>
          <w:color w:val="auto"/>
          <w:sz w:val="28"/>
          <w:szCs w:val="28"/>
          <w:highlight w:val="none"/>
          <w:lang w:val="en-US" w:eastAsia="zh-CN"/>
        </w:rPr>
        <w:t>智联招聘天津分公司</w:t>
      </w: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天津市和平区保利国际广场25层</w:t>
      </w:r>
      <w:r>
        <w:rPr>
          <w:rFonts w:hint="eastAsia" w:ascii="仿宋" w:hAnsi="仿宋" w:eastAsia="仿宋" w:cs="仿宋"/>
          <w:color w:val="auto"/>
          <w:sz w:val="28"/>
          <w:szCs w:val="28"/>
          <w:highlight w:val="none"/>
        </w:rPr>
        <w:t>）办理减免考务费用手续，咨询电话：</w:t>
      </w:r>
      <w:r>
        <w:rPr>
          <w:rFonts w:hint="eastAsia" w:ascii="仿宋" w:hAnsi="仿宋" w:eastAsia="仿宋" w:cs="仿宋"/>
          <w:color w:val="auto"/>
          <w:sz w:val="28"/>
          <w:szCs w:val="28"/>
          <w:highlight w:val="none"/>
          <w:lang w:val="en-US" w:eastAsia="zh-CN"/>
        </w:rPr>
        <w:t>18649004402</w:t>
      </w:r>
      <w:r>
        <w:rPr>
          <w:rFonts w:hint="eastAsia" w:ascii="仿宋" w:hAnsi="仿宋" w:eastAsia="仿宋" w:cs="仿宋"/>
          <w:color w:val="auto"/>
          <w:sz w:val="28"/>
          <w:szCs w:val="28"/>
          <w:highlight w:val="none"/>
        </w:rPr>
        <w:t>。</w:t>
      </w:r>
    </w:p>
    <w:p>
      <w:pPr>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六、考试内容和形式</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（一）笔试</w:t>
      </w:r>
    </w:p>
    <w:p>
      <w:pPr>
        <w:spacing w:line="360" w:lineRule="auto"/>
        <w:ind w:firstLine="560" w:firstLineChars="200"/>
        <w:rPr>
          <w:color w:val="auto"/>
          <w:highlight w:val="none"/>
        </w:rPr>
      </w:pPr>
      <w:r>
        <w:rPr>
          <w:rFonts w:hint="eastAsia" w:ascii="仿宋" w:hAnsi="仿宋" w:eastAsia="仿宋" w:cs="仿宋"/>
          <w:color w:val="auto"/>
          <w:sz w:val="28"/>
          <w:szCs w:val="28"/>
          <w:highlight w:val="none"/>
        </w:rPr>
        <w:t>报考240</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240</w:t>
      </w:r>
      <w:r>
        <w:rPr>
          <w:rFonts w:hint="eastAsia" w:ascii="仿宋" w:hAnsi="仿宋" w:eastAsia="仿宋" w:cs="仿宋"/>
          <w:color w:val="auto"/>
          <w:sz w:val="28"/>
          <w:szCs w:val="28"/>
          <w:highlight w:val="none"/>
          <w:lang w:val="en-US" w:eastAsia="zh-CN"/>
        </w:rPr>
        <w:t>8、2410-2420</w:t>
      </w:r>
      <w:r>
        <w:rPr>
          <w:rFonts w:hint="eastAsia" w:ascii="仿宋" w:hAnsi="仿宋" w:eastAsia="仿宋" w:cs="仿宋"/>
          <w:color w:val="auto"/>
          <w:sz w:val="28"/>
          <w:szCs w:val="28"/>
          <w:highlight w:val="none"/>
        </w:rPr>
        <w:t>岗位的考生需进行笔试，笔试环节主要采取闭卷形式，满分为100分，合格线为50分，保留小数点后1位，笔试达不到合格线的不具备进入下一招聘环节资格。主要测试岗位所需的专业理论知识。根据岗位需求和笔试大纲个别岗位笔试环节有实操部分的考试，考试范围详见附件2《笔试考试大纲》。</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打印笔试准考证时间：2024年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日9:00至2024年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:30。</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笔试时间：2024年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日（笔试具体时间和地点详见准考证）。</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报考人员应按照准考证上确定的时间和地点参加考试。参加考试时，必须同时携带笔试准考证和身份证（二代），缺少任一证件的报考人员不得参加考试。因个人原因未参加考试的，视为放弃。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笔试成绩查询时间为2024年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后</w:t>
      </w:r>
      <w:r>
        <w:rPr>
          <w:rFonts w:hint="eastAsia" w:ascii="仿宋" w:hAnsi="仿宋" w:eastAsia="仿宋" w:cs="仿宋"/>
          <w:color w:val="auto"/>
          <w:sz w:val="28"/>
          <w:szCs w:val="28"/>
          <w:highlight w:val="none"/>
        </w:rPr>
        <w:t>，报考人员可登录报名网址查询笔试成绩及相关信息。</w:t>
      </w:r>
    </w:p>
    <w:p>
      <w:pPr>
        <w:numPr>
          <w:ilvl w:val="0"/>
          <w:numId w:val="2"/>
        </w:num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资格复审及</w:t>
      </w:r>
      <w:r>
        <w:rPr>
          <w:rFonts w:hint="eastAsia" w:ascii="仿宋" w:hAnsi="仿宋" w:eastAsia="仿宋" w:cs="仿宋"/>
          <w:color w:val="auto"/>
          <w:sz w:val="28"/>
          <w:szCs w:val="28"/>
          <w:highlight w:val="none"/>
        </w:rPr>
        <w:t>面试</w:t>
      </w:r>
    </w:p>
    <w:p>
      <w:pPr>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面试缴费时间：2024年</w:t>
      </w:r>
      <w:r>
        <w:rPr>
          <w:rFonts w:hint="eastAsia" w:ascii="仿宋" w:hAnsi="仿宋" w:eastAsia="仿宋" w:cs="仿宋"/>
          <w:color w:val="auto"/>
          <w:sz w:val="28"/>
          <w:szCs w:val="28"/>
          <w:highlight w:val="none"/>
          <w:lang w:val="en-US" w:eastAsia="zh-CN"/>
        </w:rPr>
        <w:t>8月26</w:t>
      </w:r>
      <w:r>
        <w:rPr>
          <w:rFonts w:hint="eastAsia" w:ascii="仿宋" w:hAnsi="仿宋" w:eastAsia="仿宋" w:cs="仿宋"/>
          <w:color w:val="auto"/>
          <w:sz w:val="28"/>
          <w:szCs w:val="28"/>
          <w:highlight w:val="none"/>
        </w:rPr>
        <w:t>日9:00-</w:t>
      </w:r>
      <w:r>
        <w:rPr>
          <w:rFonts w:hint="eastAsia" w:ascii="仿宋" w:hAnsi="仿宋" w:eastAsia="仿宋" w:cs="仿宋"/>
          <w:color w:val="auto"/>
          <w:sz w:val="28"/>
          <w:szCs w:val="28"/>
          <w:highlight w:val="none"/>
          <w:lang w:val="en-US" w:eastAsia="zh-CN"/>
        </w:rPr>
        <w:t>2024年8月27日17:00</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面试准考证打印</w:t>
      </w:r>
      <w:r>
        <w:rPr>
          <w:rFonts w:hint="eastAsia" w:ascii="仿宋" w:hAnsi="仿宋" w:eastAsia="仿宋" w:cs="仿宋"/>
          <w:color w:val="auto"/>
          <w:sz w:val="28"/>
          <w:szCs w:val="28"/>
          <w:highlight w:val="none"/>
          <w:lang w:val="en-US" w:eastAsia="zh-CN"/>
        </w:rPr>
        <w:t>时间：</w:t>
      </w:r>
      <w:r>
        <w:rPr>
          <w:rFonts w:hint="eastAsia" w:ascii="仿宋" w:hAnsi="仿宋" w:eastAsia="仿宋" w:cs="仿宋"/>
          <w:color w:val="auto"/>
          <w:sz w:val="28"/>
          <w:szCs w:val="28"/>
          <w:highlight w:val="none"/>
        </w:rPr>
        <w:t>2024年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9:00-8月29日9</w:t>
      </w:r>
      <w:r>
        <w:rPr>
          <w:rFonts w:hint="eastAsia" w:ascii="仿宋" w:hAnsi="仿宋" w:eastAsia="仿宋" w:cs="仿宋"/>
          <w:color w:val="auto"/>
          <w:sz w:val="28"/>
          <w:szCs w:val="28"/>
          <w:highlight w:val="none"/>
        </w:rPr>
        <w:t>:00</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面试时间：面试时间和地点详见准考证</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笔试结束后，笔试成绩由高到低进行排名，按岗位招聘人数1:3的比例依据笔试成绩排名确定进入面试人员，笔试排名相同的一并进入；进入面试的人数达不到1:3比例时，按照进入面试的实际人数进行面试。</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面试缴费前，招聘单位按照《市教委关于开展教职工准入查询工作的通知》（津教人函〔2023〕19号）文件要求在资格复审前对进入面试环节人员进行准入查询工作，主要查询内容包括：拟聘用或拟使用教师已纳入教师资格限制库的丧失、撤销教师资格信息以及性侵违法犯罪信息。</w:t>
      </w:r>
    </w:p>
    <w:p>
      <w:pPr>
        <w:spacing w:line="360" w:lineRule="auto"/>
        <w:ind w:firstLine="560" w:firstLineChars="200"/>
        <w:rPr>
          <w:rFonts w:eastAsia="仿宋"/>
          <w:color w:val="auto"/>
          <w:highlight w:val="none"/>
        </w:rPr>
      </w:pPr>
      <w:r>
        <w:rPr>
          <w:rFonts w:hint="eastAsia" w:ascii="仿宋" w:hAnsi="仿宋" w:eastAsia="仿宋" w:cs="仿宋"/>
          <w:color w:val="auto"/>
          <w:sz w:val="28"/>
          <w:szCs w:val="28"/>
          <w:highlight w:val="none"/>
        </w:rPr>
        <w:t>准入查询工作后进行资格复审工作，通过资格复审的考生，应在规定时间登陆报名网站进行缴费并打印面试准考证，面试报名费为45元/人。</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报考2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01—2</w:t>
      </w:r>
      <w:r>
        <w:rPr>
          <w:rFonts w:hint="eastAsia" w:ascii="仿宋" w:hAnsi="仿宋" w:eastAsia="仿宋" w:cs="仿宋"/>
          <w:color w:val="auto"/>
          <w:sz w:val="28"/>
          <w:szCs w:val="28"/>
          <w:highlight w:val="none"/>
          <w:lang w:val="en-US" w:eastAsia="zh-CN"/>
        </w:rPr>
        <w:t>420</w:t>
      </w:r>
      <w:r>
        <w:rPr>
          <w:rFonts w:hint="eastAsia" w:ascii="仿宋" w:hAnsi="仿宋" w:eastAsia="仿宋" w:cs="仿宋"/>
          <w:color w:val="auto"/>
          <w:sz w:val="28"/>
          <w:szCs w:val="28"/>
          <w:highlight w:val="none"/>
        </w:rPr>
        <w:t>岗位的考生请按规定时间资格复审、面试缴费。资格复审通过且确保面试缴费流程状态已通过，方可进入面试审核环节。</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报考人员应按照面试准考证上确定的时间和地点参加面试。参加面试时，必须同时携带面试准考证和第二代身份证，缺少任一证件的报考人员不得参加面试。</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（1）专技岗岗位</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专技岗（教师）岗位面试</w:t>
      </w:r>
      <w:r>
        <w:rPr>
          <w:rFonts w:hint="eastAsia" w:ascii="仿宋" w:hAnsi="仿宋" w:eastAsia="仿宋" w:cs="仿宋"/>
          <w:color w:val="auto"/>
          <w:sz w:val="28"/>
          <w:szCs w:val="28"/>
          <w:highlight w:val="none"/>
          <w:lang w:val="en-US" w:eastAsia="zh-CN"/>
        </w:rPr>
        <w:t>一般采取</w:t>
      </w:r>
      <w:r>
        <w:rPr>
          <w:rFonts w:hint="eastAsia" w:ascii="仿宋" w:hAnsi="仿宋" w:eastAsia="仿宋" w:cs="仿宋"/>
          <w:color w:val="auto"/>
          <w:sz w:val="28"/>
          <w:szCs w:val="28"/>
          <w:highlight w:val="none"/>
        </w:rPr>
        <w:t>试讲和专业答辩相结合的方式，主要测评应聘人员的教学能力、专业知识及招聘岗位相关的专业技能等。面试满分100分，成绩保留小数点后1位。面试及格分数线为60分，不及格者不能进入下一环节。当日内公布面试考试成绩。</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（2）管理岗岗位</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管理岗岗位面试采取</w:t>
      </w:r>
      <w:r>
        <w:rPr>
          <w:rFonts w:hint="eastAsia" w:ascii="仿宋" w:hAnsi="仿宋" w:eastAsia="仿宋" w:cs="仿宋"/>
          <w:color w:val="auto"/>
          <w:sz w:val="28"/>
          <w:szCs w:val="28"/>
          <w:highlight w:val="none"/>
          <w:lang w:val="en-US" w:eastAsia="zh-CN"/>
        </w:rPr>
        <w:t>结构化和</w:t>
      </w:r>
      <w:r>
        <w:rPr>
          <w:rFonts w:hint="eastAsia" w:ascii="仿宋" w:hAnsi="仿宋" w:eastAsia="仿宋" w:cs="仿宋"/>
          <w:color w:val="auto"/>
          <w:sz w:val="28"/>
          <w:szCs w:val="28"/>
          <w:highlight w:val="none"/>
        </w:rPr>
        <w:t>专业答辩面试方式，主要测评应聘人员的语言表达、综合分析、组织协调以及适应岗位所具备的专业知识等方面的能力和素质。面试满分100分，成绩保留小数点后1位。面试及格分数线为60分，不及格者无资格进入下一环节。当日内公布面试考试成绩。</w:t>
      </w:r>
    </w:p>
    <w:p>
      <w:pPr>
        <w:pStyle w:val="3"/>
        <w:rPr>
          <w:color w:val="auto"/>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（三）综合成绩确定</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考试综合成绩的计算方法为：</w:t>
      </w:r>
    </w:p>
    <w:p>
      <w:pPr>
        <w:spacing w:line="360" w:lineRule="auto"/>
        <w:ind w:firstLine="560" w:firstLineChars="200"/>
        <w:rPr>
          <w:color w:val="auto"/>
          <w:highlight w:val="none"/>
        </w:rPr>
      </w:pPr>
      <w:r>
        <w:rPr>
          <w:rFonts w:hint="eastAsia" w:ascii="仿宋" w:hAnsi="仿宋" w:eastAsia="仿宋" w:cs="仿宋"/>
          <w:color w:val="auto"/>
          <w:sz w:val="28"/>
          <w:szCs w:val="28"/>
          <w:highlight w:val="none"/>
        </w:rPr>
        <w:t>参加笔试和面试的岗位，综合成绩计算方法为：笔试成绩和面试成绩各占50%。综合成绩=笔试成绩×50%+面试成绩×50%，保留小数点后2位。综合成绩及格分数线为60分，不及格者不能进入下一环节。</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仅参加面试的岗位。综合成绩计算方法为：综合成绩=面试成绩，保留小数点后2位。综合成绩及格分数线为60分，不及格者不能进入下一环节。</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考生可在面试结束后三个工作日内，登陆报名网站查询综合成绩、排名及进入体检环节情况。</w:t>
      </w:r>
    </w:p>
    <w:p>
      <w:pPr>
        <w:spacing w:line="360" w:lineRule="auto"/>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七、体检</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面试合格人员按照综合成绩由高到低分别进行排序，按岗位招聘人数1:1的比例确定参加体检人员名单。若报考人员综合成绩出现并列，造成进入体检人数超出岗位录取计划数的情况，依据面试成绩高低确定进入体检人员。</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体检参照国家统一规定的公务员录用体检标准和规程到指定医院进行体检。</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非招聘单位原因，未按照规定时间和地点参加体检、复检或鉴定的报考人员，视为自动放弃。因考生体检不合格或自愿放弃体检等原因出现的岗位空额，从面试合格人员中按笔试、面试的综合成绩由高到低排序依次递补,当递补人员综合成绩并列时，依据面试成绩高低确定。</w:t>
      </w:r>
    </w:p>
    <w:p>
      <w:pPr>
        <w:spacing w:line="360" w:lineRule="auto"/>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八、考察</w:t>
      </w:r>
    </w:p>
    <w:p>
      <w:pPr>
        <w:spacing w:line="240" w:lineRule="auto"/>
        <w:ind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通过体检人员进入考察环节。考察实行思想政治素质和业务能力双重考察。内容包括应聘人员的思想政治素质、道德品质、业务能力、工作态度和实绩、学习和工作表现、岗位适配性以及需要回避的问题等情况，并对应聘人员资格条件进行复核。经考察不宜聘用为我院工作人员的，不予聘用；对于隐瞒、误导、虚假填报个人信息的考生，一经发现，立即取消聘用资格。</w:t>
      </w:r>
    </w:p>
    <w:p>
      <w:pPr>
        <w:spacing w:line="240" w:lineRule="auto"/>
        <w:ind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考察由学院组织实施，被考察人员按照学院的安排到实习考察部门进行实习，学校指定2名及以上工作人员开展考察环节工作。考察时间一般不少于10个工作日。考察内容包括应聘人员的思想政治表现、道德品质、业务能力、工作实绩，做到全面、客观、公正。考察结束后，由实习考察部门填写《事业单位公开招聘工作人员考察表》，经考察应聘人员不宜聘用为相应岗位的，不予聘用。</w:t>
      </w:r>
    </w:p>
    <w:p>
      <w:pPr>
        <w:spacing w:line="360" w:lineRule="auto"/>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九、公示</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根据考试、体检和考察的结果，经学院党委研究确定拟聘人员。对拟聘用的人员，在</w:t>
      </w:r>
      <w:r>
        <w:rPr>
          <w:rFonts w:hint="eastAsia" w:ascii="仿宋" w:hAnsi="仿宋" w:eastAsia="仿宋" w:cs="仿宋"/>
          <w:color w:val="auto"/>
          <w:sz w:val="28"/>
          <w:szCs w:val="28"/>
          <w:highlight w:val="none"/>
          <w:lang w:val="en-US" w:eastAsia="zh-CN"/>
        </w:rPr>
        <w:t>智联招聘：</w:t>
      </w:r>
      <w:r>
        <w:rPr>
          <w:rFonts w:hint="eastAsia" w:ascii="仿宋" w:hAnsi="仿宋" w:eastAsia="仿宋" w:cs="仿宋"/>
          <w:color w:val="auto"/>
          <w:sz w:val="28"/>
          <w:szCs w:val="28"/>
          <w:highlight w:val="none"/>
          <w:u w:val="none"/>
        </w:rPr>
        <w:t>http</w:t>
      </w:r>
      <w:r>
        <w:rPr>
          <w:rFonts w:hint="eastAsia" w:ascii="仿宋" w:hAnsi="仿宋" w:eastAsia="仿宋" w:cs="仿宋"/>
          <w:color w:val="auto"/>
          <w:sz w:val="28"/>
          <w:szCs w:val="28"/>
          <w:highlight w:val="none"/>
          <w:u w:val="none"/>
          <w:lang w:val="en-US" w:eastAsia="zh-CN"/>
        </w:rPr>
        <w:t>s</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val="en-US" w:eastAsia="zh-CN"/>
        </w:rPr>
        <w:t>qgzyjsxy.zhaopin.com</w:t>
      </w:r>
      <w:r>
        <w:rPr>
          <w:rFonts w:hint="eastAsia" w:ascii="仿宋" w:hAnsi="仿宋" w:eastAsia="仿宋" w:cs="仿宋"/>
          <w:color w:val="auto"/>
          <w:sz w:val="28"/>
          <w:szCs w:val="28"/>
          <w:highlight w:val="none"/>
        </w:rPr>
        <w:t>；天津渤海轻工投资集团有限公司官网：http://www.bhqgtz.com；天津轻工职业技术学院官网</w:t>
      </w:r>
      <w:r>
        <w:rPr>
          <w:rFonts w:hint="eastAsia" w:ascii="仿宋" w:hAnsi="仿宋" w:eastAsia="仿宋" w:cs="仿宋"/>
          <w:color w:val="auto"/>
          <w:sz w:val="28"/>
          <w:szCs w:val="28"/>
          <w:highlight w:val="none"/>
          <w:lang w:val="en-US" w:eastAsia="zh-CN"/>
        </w:rPr>
        <w:t>人才引进专栏</w:t>
      </w:r>
      <w:r>
        <w:rPr>
          <w:rFonts w:hint="eastAsia" w:ascii="仿宋" w:hAnsi="仿宋" w:eastAsia="仿宋" w:cs="仿宋"/>
          <w:color w:val="auto"/>
          <w:sz w:val="28"/>
          <w:szCs w:val="28"/>
          <w:highlight w:val="none"/>
        </w:rPr>
        <w:t>：http://www.tjlivtc.edu.cn/other/rsc/list.jsp?classid=202305181459527049进行公示，公示内容包括拟聘用人员姓名、性别、出生年月、学历学位、毕业院校、综合成绩等。同时，公布监督举报电话，接受社会监督，公示期为7个工作日。</w:t>
      </w:r>
    </w:p>
    <w:p>
      <w:pPr>
        <w:pStyle w:val="3"/>
        <w:rPr>
          <w:color w:val="auto"/>
          <w:highlight w:val="none"/>
        </w:rPr>
      </w:pPr>
    </w:p>
    <w:p>
      <w:pPr>
        <w:numPr>
          <w:ilvl w:val="0"/>
          <w:numId w:val="3"/>
        </w:numPr>
        <w:spacing w:line="360" w:lineRule="auto"/>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聘用</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拟聘用人员</w:t>
      </w:r>
      <w:r>
        <w:rPr>
          <w:rFonts w:hint="eastAsia" w:ascii="仿宋" w:hAnsi="仿宋" w:eastAsia="仿宋" w:cs="仿宋"/>
          <w:color w:val="auto"/>
          <w:sz w:val="28"/>
          <w:szCs w:val="28"/>
          <w:highlight w:val="none"/>
          <w:lang w:val="en-US" w:eastAsia="zh-CN"/>
        </w:rPr>
        <w:t>原则上</w:t>
      </w:r>
      <w:r>
        <w:rPr>
          <w:rFonts w:hint="eastAsia" w:ascii="仿宋" w:hAnsi="仿宋" w:eastAsia="仿宋" w:cs="仿宋"/>
          <w:color w:val="auto"/>
          <w:sz w:val="28"/>
          <w:szCs w:val="28"/>
          <w:highlight w:val="none"/>
        </w:rPr>
        <w:t>自公示结束之日起1个月内完成报到入职手续，特殊情况经学院同意可适当延长（最长不超过 2 个月），未在规定的时限内入职，视为自动放弃。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因下列情形导致招聘岗位出现空缺时，应该按照规定程序和时限，依据应聘者考试成绩由高分到低分依次递补。</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1.应聘者体检或者考察不符合要求的；</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2.拟聘人员公示期间被举报，调查结果影响聘用的；</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3.拟聘人员自愿放弃聘用的；</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4.拟聘人员未在规定时间内报到的；</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5.导致拟聘岗位空缺的其他情形。</w:t>
      </w:r>
    </w:p>
    <w:p>
      <w:pPr>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十一、招聘监督</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本次招聘工作，严格执行《天津市事业单位公开招聘人员实施办法（试行）》（津人社局发〔2011〕10号）和《市委组织部市人力社保局关于进一步完善事业单位公开招聘工作的通知》（津人社局发〔2017〕37号）精神，自觉接受社会和群众的监督。从事招聘工作的人员凡与报考人员存在需要回避关系的，要实行公务回避。对违</w:t>
      </w:r>
      <w:bookmarkStart w:id="0" w:name="_GoBack"/>
      <w:bookmarkEnd w:id="0"/>
      <w:r>
        <w:rPr>
          <w:rFonts w:hint="eastAsia" w:ascii="仿宋" w:hAnsi="仿宋" w:eastAsia="仿宋" w:cs="仿宋"/>
          <w:color w:val="auto"/>
          <w:sz w:val="28"/>
          <w:szCs w:val="28"/>
          <w:highlight w:val="none"/>
        </w:rPr>
        <w:t>反招聘工作纪律和规定的相关人员，按有关规定予以处理。</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2.严格执行师德“一票否决制”。对师德表现失范的，</w:t>
      </w:r>
      <w:r>
        <w:rPr>
          <w:rFonts w:hint="eastAsia" w:ascii="仿宋" w:hAnsi="仿宋" w:eastAsia="仿宋" w:cs="仿宋"/>
          <w:color w:val="auto"/>
          <w:sz w:val="28"/>
          <w:szCs w:val="28"/>
          <w:highlight w:val="none"/>
        </w:rPr>
        <w:t>招聘单位可取消招聘人员考试及聘用资格，按有关规定予以处理。</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监督电话：022-28775857。</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政策咨询：022-28775812，022-28775808</w:t>
      </w:r>
      <w:r>
        <w:rPr>
          <w:rFonts w:hint="eastAsia" w:ascii="仿宋" w:hAnsi="仿宋" w:eastAsia="仿宋" w:cs="仿宋"/>
          <w:color w:val="auto"/>
          <w:sz w:val="28"/>
          <w:szCs w:val="28"/>
          <w:highlight w:val="none"/>
          <w:lang w:eastAsia="zh-CN"/>
        </w:rPr>
        <w:t>。</w:t>
      </w:r>
    </w:p>
    <w:p>
      <w:pPr>
        <w:pStyle w:val="3"/>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网站技术咨询：022-</w:t>
      </w:r>
      <w:r>
        <w:rPr>
          <w:rFonts w:hint="eastAsia" w:ascii="仿宋" w:hAnsi="仿宋" w:eastAsia="仿宋" w:cs="仿宋"/>
          <w:color w:val="auto"/>
          <w:sz w:val="28"/>
          <w:szCs w:val="28"/>
          <w:highlight w:val="none"/>
          <w:lang w:val="en-US" w:eastAsia="zh-CN"/>
        </w:rPr>
        <w:t>58703000-85054或85629</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（工作日9:00—1</w:t>
      </w: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0,14:00—17:00）</w:t>
      </w:r>
      <w:r>
        <w:rPr>
          <w:rFonts w:hint="eastAsia" w:ascii="仿宋" w:hAnsi="仿宋" w:eastAsia="仿宋" w:cs="仿宋_GB2312"/>
          <w:color w:val="auto"/>
          <w:sz w:val="32"/>
          <w:szCs w:val="32"/>
          <w:highlight w:val="none"/>
        </w:rPr>
        <w:t xml:space="preserve"> </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附件1：《天津轻工职业技术学院2024年（第二批）招聘计划表》</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附件2：《2024年（第二批）公开招聘事业编制人员专业知识笔试考试大纲》</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附件3：《2024年（第二批）公开招聘事业编制人员试讲大纲》</w:t>
      </w:r>
    </w:p>
    <w:p>
      <w:pPr>
        <w:spacing w:line="360" w:lineRule="auto"/>
        <w:ind w:firstLine="4760" w:firstLineChars="1700"/>
        <w:rPr>
          <w:rFonts w:hint="eastAsia" w:ascii="仿宋" w:hAnsi="仿宋" w:eastAsia="仿宋" w:cs="仿宋"/>
          <w:color w:val="auto"/>
          <w:sz w:val="28"/>
          <w:szCs w:val="28"/>
          <w:highlight w:val="none"/>
        </w:rPr>
      </w:pPr>
    </w:p>
    <w:p>
      <w:pPr>
        <w:spacing w:line="360" w:lineRule="auto"/>
        <w:ind w:firstLine="4760" w:firstLineChars="17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天津轻工职业技术学院</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2024年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53948"/>
    <w:multiLevelType w:val="singleLevel"/>
    <w:tmpl w:val="FBB53948"/>
    <w:lvl w:ilvl="0" w:tentative="0">
      <w:start w:val="2"/>
      <w:numFmt w:val="chineseCounting"/>
      <w:suff w:val="nothing"/>
      <w:lvlText w:val="%1、"/>
      <w:lvlJc w:val="left"/>
      <w:rPr>
        <w:rFonts w:hint="eastAsia"/>
      </w:rPr>
    </w:lvl>
  </w:abstractNum>
  <w:abstractNum w:abstractNumId="1">
    <w:nsid w:val="28EFBAA0"/>
    <w:multiLevelType w:val="singleLevel"/>
    <w:tmpl w:val="28EFBAA0"/>
    <w:lvl w:ilvl="0" w:tentative="0">
      <w:start w:val="2"/>
      <w:numFmt w:val="chineseCounting"/>
      <w:suff w:val="nothing"/>
      <w:lvlText w:val="（%1）"/>
      <w:lvlJc w:val="left"/>
      <w:rPr>
        <w:rFonts w:hint="eastAsia"/>
      </w:rPr>
    </w:lvl>
  </w:abstractNum>
  <w:abstractNum w:abstractNumId="2">
    <w:nsid w:val="533372F9"/>
    <w:multiLevelType w:val="singleLevel"/>
    <w:tmpl w:val="533372F9"/>
    <w:lvl w:ilvl="0" w:tentative="0">
      <w:start w:val="10"/>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5MWFiM2JlNWFmMzk2N2UxYjhjMTRiNjExOWU5MWYifQ=="/>
  </w:docVars>
  <w:rsids>
    <w:rsidRoot w:val="003F03AD"/>
    <w:rsid w:val="000143BC"/>
    <w:rsid w:val="00041986"/>
    <w:rsid w:val="00044838"/>
    <w:rsid w:val="00133ADA"/>
    <w:rsid w:val="001467A4"/>
    <w:rsid w:val="001777D2"/>
    <w:rsid w:val="00192AAD"/>
    <w:rsid w:val="002E45ED"/>
    <w:rsid w:val="0036690C"/>
    <w:rsid w:val="003C63A2"/>
    <w:rsid w:val="003F03AD"/>
    <w:rsid w:val="00456459"/>
    <w:rsid w:val="004B33E8"/>
    <w:rsid w:val="004B65D4"/>
    <w:rsid w:val="005D04BF"/>
    <w:rsid w:val="00623312"/>
    <w:rsid w:val="0069453B"/>
    <w:rsid w:val="006E7ED8"/>
    <w:rsid w:val="00730E73"/>
    <w:rsid w:val="007646D5"/>
    <w:rsid w:val="008659D0"/>
    <w:rsid w:val="008711B0"/>
    <w:rsid w:val="00924524"/>
    <w:rsid w:val="00925AF0"/>
    <w:rsid w:val="00981707"/>
    <w:rsid w:val="00992623"/>
    <w:rsid w:val="009E7F57"/>
    <w:rsid w:val="00A11E29"/>
    <w:rsid w:val="00A711BE"/>
    <w:rsid w:val="00A9317C"/>
    <w:rsid w:val="00BA2C39"/>
    <w:rsid w:val="00BB7520"/>
    <w:rsid w:val="00BF529B"/>
    <w:rsid w:val="00C45FD3"/>
    <w:rsid w:val="00C7158F"/>
    <w:rsid w:val="00CD4540"/>
    <w:rsid w:val="00D7255B"/>
    <w:rsid w:val="00DC52A4"/>
    <w:rsid w:val="00E12D38"/>
    <w:rsid w:val="00EA40A5"/>
    <w:rsid w:val="00EA41E1"/>
    <w:rsid w:val="00EC040F"/>
    <w:rsid w:val="00FA728E"/>
    <w:rsid w:val="00FD48B7"/>
    <w:rsid w:val="00FE3E2B"/>
    <w:rsid w:val="01100477"/>
    <w:rsid w:val="02524DDC"/>
    <w:rsid w:val="02B12A65"/>
    <w:rsid w:val="03307BE6"/>
    <w:rsid w:val="03E17D18"/>
    <w:rsid w:val="05802F92"/>
    <w:rsid w:val="068910A0"/>
    <w:rsid w:val="07DB3E10"/>
    <w:rsid w:val="08394BC9"/>
    <w:rsid w:val="09624882"/>
    <w:rsid w:val="09883EF9"/>
    <w:rsid w:val="0A311FB8"/>
    <w:rsid w:val="0A5C05ED"/>
    <w:rsid w:val="0A795E06"/>
    <w:rsid w:val="0AD95962"/>
    <w:rsid w:val="0B5348CD"/>
    <w:rsid w:val="0C1B7DC8"/>
    <w:rsid w:val="0D58611C"/>
    <w:rsid w:val="0D9F41ED"/>
    <w:rsid w:val="0F0A6930"/>
    <w:rsid w:val="0F7C2CF7"/>
    <w:rsid w:val="12FC3AE2"/>
    <w:rsid w:val="13EB77A5"/>
    <w:rsid w:val="14D35567"/>
    <w:rsid w:val="15E42003"/>
    <w:rsid w:val="1632738C"/>
    <w:rsid w:val="166150C4"/>
    <w:rsid w:val="16934775"/>
    <w:rsid w:val="177062A0"/>
    <w:rsid w:val="18556F07"/>
    <w:rsid w:val="18C36C9E"/>
    <w:rsid w:val="18FB319C"/>
    <w:rsid w:val="19731CFA"/>
    <w:rsid w:val="19A21807"/>
    <w:rsid w:val="19A922F0"/>
    <w:rsid w:val="1A6D79C1"/>
    <w:rsid w:val="1B8F34E5"/>
    <w:rsid w:val="1BC243B4"/>
    <w:rsid w:val="1C127899"/>
    <w:rsid w:val="1D312E17"/>
    <w:rsid w:val="1DF7140B"/>
    <w:rsid w:val="1E844263"/>
    <w:rsid w:val="1EE10C52"/>
    <w:rsid w:val="1EF82FF5"/>
    <w:rsid w:val="202A2D2D"/>
    <w:rsid w:val="20C3471F"/>
    <w:rsid w:val="21075FE6"/>
    <w:rsid w:val="21874392"/>
    <w:rsid w:val="22D4654E"/>
    <w:rsid w:val="22FC0699"/>
    <w:rsid w:val="2323346E"/>
    <w:rsid w:val="23F24EDE"/>
    <w:rsid w:val="24041EA3"/>
    <w:rsid w:val="2404620D"/>
    <w:rsid w:val="243B1FBF"/>
    <w:rsid w:val="24537CD3"/>
    <w:rsid w:val="247058F3"/>
    <w:rsid w:val="26E76EA8"/>
    <w:rsid w:val="271C7B61"/>
    <w:rsid w:val="27316AA9"/>
    <w:rsid w:val="287700A8"/>
    <w:rsid w:val="29416A7D"/>
    <w:rsid w:val="29603C84"/>
    <w:rsid w:val="2A257690"/>
    <w:rsid w:val="2B1A1584"/>
    <w:rsid w:val="2B91318E"/>
    <w:rsid w:val="2D3C65BD"/>
    <w:rsid w:val="2D6756F4"/>
    <w:rsid w:val="2E953108"/>
    <w:rsid w:val="2F303F0D"/>
    <w:rsid w:val="2FD559FB"/>
    <w:rsid w:val="302824E2"/>
    <w:rsid w:val="30295806"/>
    <w:rsid w:val="305E6F61"/>
    <w:rsid w:val="30C93F7B"/>
    <w:rsid w:val="30DA6174"/>
    <w:rsid w:val="31254701"/>
    <w:rsid w:val="313B0851"/>
    <w:rsid w:val="316D1278"/>
    <w:rsid w:val="31A53FBC"/>
    <w:rsid w:val="32FF5C7E"/>
    <w:rsid w:val="334B6F22"/>
    <w:rsid w:val="34085D21"/>
    <w:rsid w:val="341A7106"/>
    <w:rsid w:val="345346D9"/>
    <w:rsid w:val="3636737A"/>
    <w:rsid w:val="36422BED"/>
    <w:rsid w:val="36E903C3"/>
    <w:rsid w:val="37543C7D"/>
    <w:rsid w:val="389736C7"/>
    <w:rsid w:val="390820A9"/>
    <w:rsid w:val="394871E4"/>
    <w:rsid w:val="3A620D2E"/>
    <w:rsid w:val="3AC90065"/>
    <w:rsid w:val="3B6938A8"/>
    <w:rsid w:val="3BD14B7A"/>
    <w:rsid w:val="3BFB72A9"/>
    <w:rsid w:val="3C493510"/>
    <w:rsid w:val="3D6637AC"/>
    <w:rsid w:val="3D9A41C5"/>
    <w:rsid w:val="3DE33FB1"/>
    <w:rsid w:val="3EC56D85"/>
    <w:rsid w:val="3F982986"/>
    <w:rsid w:val="3FEE5F2A"/>
    <w:rsid w:val="3FF4559F"/>
    <w:rsid w:val="417D4B35"/>
    <w:rsid w:val="421C6B59"/>
    <w:rsid w:val="4290471E"/>
    <w:rsid w:val="42B5755D"/>
    <w:rsid w:val="42BA5BBF"/>
    <w:rsid w:val="43040332"/>
    <w:rsid w:val="43682D5C"/>
    <w:rsid w:val="43762FDE"/>
    <w:rsid w:val="43CD2B94"/>
    <w:rsid w:val="4406349F"/>
    <w:rsid w:val="45671C67"/>
    <w:rsid w:val="484370B3"/>
    <w:rsid w:val="498370EE"/>
    <w:rsid w:val="498A4BB8"/>
    <w:rsid w:val="4A4A4D1E"/>
    <w:rsid w:val="4A505B9F"/>
    <w:rsid w:val="4A867577"/>
    <w:rsid w:val="4A950028"/>
    <w:rsid w:val="4A995F36"/>
    <w:rsid w:val="4A9F7F45"/>
    <w:rsid w:val="4B244E6C"/>
    <w:rsid w:val="4BBE4E9C"/>
    <w:rsid w:val="4D940961"/>
    <w:rsid w:val="4DDF0501"/>
    <w:rsid w:val="50306BAF"/>
    <w:rsid w:val="504C1237"/>
    <w:rsid w:val="51332EF2"/>
    <w:rsid w:val="51DD246F"/>
    <w:rsid w:val="55683492"/>
    <w:rsid w:val="558451B6"/>
    <w:rsid w:val="55DC228D"/>
    <w:rsid w:val="564444C1"/>
    <w:rsid w:val="57840C48"/>
    <w:rsid w:val="58184000"/>
    <w:rsid w:val="586B047A"/>
    <w:rsid w:val="58A4456A"/>
    <w:rsid w:val="59271254"/>
    <w:rsid w:val="598C6A40"/>
    <w:rsid w:val="5A3D4CF0"/>
    <w:rsid w:val="5C1B10C7"/>
    <w:rsid w:val="5C421D4E"/>
    <w:rsid w:val="5C963C2B"/>
    <w:rsid w:val="5E1A4FFD"/>
    <w:rsid w:val="5F4E7465"/>
    <w:rsid w:val="5F6A164E"/>
    <w:rsid w:val="5FB336AF"/>
    <w:rsid w:val="60AE3960"/>
    <w:rsid w:val="6117625F"/>
    <w:rsid w:val="614B3E70"/>
    <w:rsid w:val="61741968"/>
    <w:rsid w:val="617A2CC3"/>
    <w:rsid w:val="61DD12D8"/>
    <w:rsid w:val="627E6257"/>
    <w:rsid w:val="62B66579"/>
    <w:rsid w:val="632B42C2"/>
    <w:rsid w:val="638D657C"/>
    <w:rsid w:val="63DE2DB7"/>
    <w:rsid w:val="63DF6F28"/>
    <w:rsid w:val="65855B19"/>
    <w:rsid w:val="6755062E"/>
    <w:rsid w:val="67EF4484"/>
    <w:rsid w:val="681659A8"/>
    <w:rsid w:val="681B662F"/>
    <w:rsid w:val="68916249"/>
    <w:rsid w:val="68E32011"/>
    <w:rsid w:val="696915FE"/>
    <w:rsid w:val="697A47E0"/>
    <w:rsid w:val="69F75461"/>
    <w:rsid w:val="6A3914FD"/>
    <w:rsid w:val="6B8533A4"/>
    <w:rsid w:val="6BFCAD3C"/>
    <w:rsid w:val="6E605FEA"/>
    <w:rsid w:val="6ED21228"/>
    <w:rsid w:val="6F1F564A"/>
    <w:rsid w:val="6F525332"/>
    <w:rsid w:val="70C05462"/>
    <w:rsid w:val="70CC53CF"/>
    <w:rsid w:val="71241A1C"/>
    <w:rsid w:val="71367E82"/>
    <w:rsid w:val="7182466D"/>
    <w:rsid w:val="724A1CB8"/>
    <w:rsid w:val="72760AA9"/>
    <w:rsid w:val="734A5403"/>
    <w:rsid w:val="73E37281"/>
    <w:rsid w:val="73EB24A3"/>
    <w:rsid w:val="74205DF5"/>
    <w:rsid w:val="74933F38"/>
    <w:rsid w:val="74E97E96"/>
    <w:rsid w:val="75BB3B77"/>
    <w:rsid w:val="75FC7EBC"/>
    <w:rsid w:val="76810219"/>
    <w:rsid w:val="76FB18EF"/>
    <w:rsid w:val="773E5B38"/>
    <w:rsid w:val="774D5551"/>
    <w:rsid w:val="776B31A7"/>
    <w:rsid w:val="77DA51D3"/>
    <w:rsid w:val="781E6CEB"/>
    <w:rsid w:val="7863522E"/>
    <w:rsid w:val="78D93AE5"/>
    <w:rsid w:val="793362EF"/>
    <w:rsid w:val="79850388"/>
    <w:rsid w:val="79901641"/>
    <w:rsid w:val="7A6D5B4F"/>
    <w:rsid w:val="7A977B2D"/>
    <w:rsid w:val="7B2D1102"/>
    <w:rsid w:val="7B31485F"/>
    <w:rsid w:val="7B9726D3"/>
    <w:rsid w:val="7BD209F2"/>
    <w:rsid w:val="7BFB00D0"/>
    <w:rsid w:val="7C031C0E"/>
    <w:rsid w:val="7C453B42"/>
    <w:rsid w:val="7D4A2CB2"/>
    <w:rsid w:val="7D945449"/>
    <w:rsid w:val="7DBD4D8A"/>
    <w:rsid w:val="7E1D1FEF"/>
    <w:rsid w:val="7E7CE9C2"/>
    <w:rsid w:val="7F1835D4"/>
    <w:rsid w:val="7F501FC0"/>
    <w:rsid w:val="7FFC6E81"/>
    <w:rsid w:val="FEDB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qFormat/>
    <w:uiPriority w:val="0"/>
    <w:pPr>
      <w:spacing w:before="240" w:after="60"/>
      <w:jc w:val="center"/>
      <w:outlineLvl w:val="0"/>
    </w:pPr>
    <w:rPr>
      <w:rFonts w:ascii="Arial" w:hAnsi="Arial"/>
      <w:b/>
      <w:sz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FollowedHyperlink"/>
    <w:basedOn w:val="8"/>
    <w:semiHidden/>
    <w:unhideWhenUsed/>
    <w:qFormat/>
    <w:uiPriority w:val="99"/>
    <w:rPr>
      <w:color w:val="666666"/>
      <w:u w:val="none"/>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10"/>
    <w:basedOn w:val="8"/>
    <w:qFormat/>
    <w:uiPriority w:val="0"/>
    <w:rPr>
      <w:rFonts w:hint="default" w:ascii="Times New Roman" w:hAnsi="Times New Roman" w:cs="Times New Roman"/>
    </w:rPr>
  </w:style>
  <w:style w:type="character" w:customStyle="1" w:styleId="13">
    <w:name w:val="页眉 Char"/>
    <w:basedOn w:val="8"/>
    <w:link w:val="4"/>
    <w:qFormat/>
    <w:uiPriority w:val="99"/>
    <w:rPr>
      <w:rFonts w:ascii="Times New Roman" w:hAnsi="Times New Roman" w:eastAsia="宋体" w:cs="Times New Roman"/>
      <w:sz w:val="18"/>
      <w:szCs w:val="18"/>
    </w:rPr>
  </w:style>
  <w:style w:type="character" w:customStyle="1" w:styleId="14">
    <w:name w:val="页脚 Char"/>
    <w:basedOn w:val="8"/>
    <w:link w:val="3"/>
    <w:semiHidden/>
    <w:qFormat/>
    <w:uiPriority w:val="99"/>
    <w:rPr>
      <w:rFonts w:ascii="Times New Roman" w:hAnsi="Times New Roman" w:eastAsia="宋体" w:cs="Times New Roman"/>
      <w:sz w:val="18"/>
      <w:szCs w:val="18"/>
    </w:rPr>
  </w:style>
  <w:style w:type="character" w:customStyle="1" w:styleId="15">
    <w:name w:val="NormalCharacter"/>
    <w:qFormat/>
    <w:uiPriority w:val="0"/>
  </w:style>
  <w:style w:type="character" w:customStyle="1" w:styleId="16">
    <w:name w:val="hover7"/>
    <w:basedOn w:val="8"/>
    <w:qFormat/>
    <w:uiPriority w:val="0"/>
    <w:rPr>
      <w:shd w:val="clear" w:color="auto" w:fill="F3F3F3"/>
    </w:rPr>
  </w:style>
  <w:style w:type="character" w:customStyle="1" w:styleId="17">
    <w:name w:val="hover8"/>
    <w:basedOn w:val="8"/>
    <w:qFormat/>
    <w:uiPriority w:val="0"/>
    <w:rPr>
      <w:sz w:val="14"/>
      <w:szCs w:val="14"/>
    </w:rPr>
  </w:style>
  <w:style w:type="character" w:customStyle="1" w:styleId="18">
    <w:name w:val="hover9"/>
    <w:basedOn w:val="8"/>
    <w:qFormat/>
    <w:uiPriority w:val="0"/>
    <w:rPr>
      <w:shd w:val="clear" w:color="auto" w:fill="F3F3F3"/>
    </w:rPr>
  </w:style>
  <w:style w:type="character" w:customStyle="1" w:styleId="19">
    <w:name w:val="close-btn"/>
    <w:basedOn w:val="8"/>
    <w:qFormat/>
    <w:uiPriority w:val="0"/>
  </w:style>
  <w:style w:type="character" w:customStyle="1" w:styleId="20">
    <w:name w:val="work-tilte-all"/>
    <w:basedOn w:val="8"/>
    <w:qFormat/>
    <w:uiPriority w:val="0"/>
    <w:rPr>
      <w:b/>
      <w:bCs/>
      <w:sz w:val="13"/>
      <w:szCs w:val="13"/>
    </w:rPr>
  </w:style>
  <w:style w:type="character" w:customStyle="1" w:styleId="21">
    <w:name w:val="a_p_1"/>
    <w:basedOn w:val="8"/>
    <w:qFormat/>
    <w:uiPriority w:val="0"/>
    <w:rPr>
      <w:sz w:val="27"/>
      <w:szCs w:val="27"/>
    </w:rPr>
  </w:style>
  <w:style w:type="character" w:customStyle="1" w:styleId="22">
    <w:name w:val="ul_li_a_1"/>
    <w:basedOn w:val="8"/>
    <w:qFormat/>
    <w:uiPriority w:val="0"/>
    <w:rPr>
      <w:b/>
      <w:bCs/>
      <w:color w:val="FFFFFF"/>
    </w:rPr>
  </w:style>
  <w:style w:type="character" w:customStyle="1" w:styleId="23">
    <w:name w:val="hover10"/>
    <w:basedOn w:val="8"/>
    <w:qFormat/>
    <w:uiPriority w:val="0"/>
    <w:rPr>
      <w:shd w:val="clear" w:color="auto" w:fill="F3F3F3"/>
    </w:rPr>
  </w:style>
  <w:style w:type="character" w:customStyle="1" w:styleId="24">
    <w:name w:val="a_p_3"/>
    <w:basedOn w:val="8"/>
    <w:qFormat/>
    <w:uiPriority w:val="0"/>
    <w:rPr>
      <w:sz w:val="27"/>
      <w:szCs w:val="27"/>
    </w:rPr>
  </w:style>
  <w:style w:type="character" w:customStyle="1" w:styleId="25">
    <w:name w:val="a_p_2"/>
    <w:basedOn w:val="8"/>
    <w:qFormat/>
    <w:uiPriority w:val="0"/>
    <w:rPr>
      <w:sz w:val="27"/>
      <w:szCs w:val="27"/>
    </w:rPr>
  </w:style>
  <w:style w:type="character" w:customStyle="1" w:styleId="26">
    <w:name w:val="a_p_21"/>
    <w:basedOn w:val="8"/>
    <w:qFormat/>
    <w:uiPriority w:val="0"/>
  </w:style>
  <w:style w:type="character" w:customStyle="1" w:styleId="27">
    <w:name w:val="exap"/>
    <w:basedOn w:val="8"/>
    <w:qFormat/>
    <w:uiPriority w:val="0"/>
    <w:rPr>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5029</Words>
  <Characters>5615</Characters>
  <Lines>46</Lines>
  <Paragraphs>13</Paragraphs>
  <TotalTime>5</TotalTime>
  <ScaleCrop>false</ScaleCrop>
  <LinksUpToDate>false</LinksUpToDate>
  <CharactersWithSpaces>5665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2021-11-15T22:40:00Z</dcterms:created>
  <dc:creator>renshichu</dc:creator>
  <cp:lastModifiedBy>依恋</cp:lastModifiedBy>
  <cp:lastPrinted>2024-07-24T00:47:00Z</cp:lastPrinted>
  <dcterms:modified xsi:type="dcterms:W3CDTF">2024-07-24T05:18:28Z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1BE3D0476459AC4898B98366A2F6BF17_43</vt:lpwstr>
  </property>
</Properties>
</file>